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ind w:firstLine="0"/>
        <w:rPr>
          <w:rFonts w:ascii="Times New Roman" w:hAnsi="Times New Roman" w:eastAsia="黑体"/>
          <w:b/>
          <w:bCs/>
          <w:sz w:val="84"/>
        </w:rPr>
      </w:pPr>
      <w:r>
        <w:rPr>
          <w:rFonts w:ascii="Times New Roman" w:hAnsi="Times New Roman" w:eastAsia="黑体"/>
          <w:b/>
          <w:bCs/>
          <w:sz w:val="84"/>
        </w:rPr>
      </w:r>
      <w:r/>
    </w:p>
    <w:p>
      <w:pPr>
        <w:pStyle w:val="944"/>
        <w:ind w:firstLine="0"/>
        <w:jc w:val="center"/>
        <w:rPr>
          <w:rFonts w:ascii="Times New Roman" w:hAnsi="Times New Roman" w:eastAsia="黑体"/>
          <w:b/>
          <w:bCs/>
          <w:sz w:val="84"/>
        </w:rPr>
      </w:pPr>
      <w:r>
        <w:rPr>
          <w:rFonts w:hint="eastAsia" w:ascii="Times New Roman" w:hAnsi="Times New Roman" w:eastAsia="黑体"/>
          <w:b/>
          <w:bCs/>
          <w:sz w:val="84"/>
        </w:rPr>
        <w:t xml:space="preserve">招　标　文　件</w:t>
      </w:r>
      <w:r/>
    </w:p>
    <w:p>
      <w:pPr>
        <w:pStyle w:val="944"/>
        <w:ind w:firstLine="0"/>
        <w:jc w:val="center"/>
        <w:rPr>
          <w:rFonts w:hint="eastAsia" w:ascii="Times New Roman" w:hAnsi="Times New Roman" w:eastAsia="宋体"/>
          <w:b/>
          <w:bCs/>
          <w:sz w:val="32"/>
          <w:lang w:val="en-US" w:eastAsia="zh-CN"/>
        </w:rPr>
      </w:pPr>
      <w:r>
        <w:rPr>
          <w:rFonts w:hint="eastAsia" w:ascii="Times New Roman" w:hAnsi="Times New Roman"/>
          <w:b/>
          <w:bCs/>
          <w:sz w:val="32"/>
        </w:rPr>
        <w:t xml:space="preserve">项目名称：</w:t>
      </w:r>
      <w:r>
        <w:rPr>
          <w:rFonts w:hint="eastAsia" w:ascii="Times New Roman" w:hAnsi="Times New Roman"/>
          <w:b/>
          <w:sz w:val="32"/>
          <w:szCs w:val="32"/>
          <w:lang w:eastAsia="zh-CN"/>
        </w:rPr>
        <w:t xml:space="preserve">手术显微镜</w:t>
      </w:r>
      <w:r>
        <w:rPr>
          <w:rFonts w:hint="eastAsia" w:ascii="Times New Roman" w:hAnsi="Times New Roman"/>
          <w:b/>
          <w:sz w:val="32"/>
          <w:szCs w:val="32"/>
          <w:lang w:val="en-US" w:eastAsia="zh-CN"/>
        </w:rPr>
        <w:t xml:space="preserve">(二次）</w:t>
      </w:r>
      <w:r/>
    </w:p>
    <w:p>
      <w:pPr>
        <w:jc w:val="center"/>
        <w:spacing w:line="360" w:lineRule="auto"/>
        <w:rPr>
          <w:b/>
          <w:bCs/>
          <w:sz w:val="32"/>
        </w:rPr>
      </w:pPr>
      <w:r>
        <w:rPr>
          <w:b/>
          <w:bCs/>
          <w:sz w:val="32"/>
        </w:rPr>
      </w:r>
      <w:r/>
    </w:p>
    <w:p>
      <w:pPr>
        <w:jc w:val="center"/>
        <w:spacing w:line="360" w:lineRule="auto"/>
        <w:rPr>
          <w:b/>
          <w:bCs/>
          <w:sz w:val="32"/>
        </w:rPr>
      </w:pPr>
      <w:r>
        <w:rPr>
          <w:b/>
          <w:bCs/>
          <w:sz w:val="32"/>
        </w:rPr>
      </w:r>
      <w:r/>
    </w:p>
    <w:p>
      <w:pPr>
        <w:jc w:val="center"/>
        <w:spacing w:line="360" w:lineRule="auto"/>
        <w:rPr>
          <w:b/>
          <w:bCs/>
          <w:sz w:val="32"/>
        </w:rPr>
      </w:pPr>
      <w:r>
        <w:rPr>
          <w:b/>
          <w:bCs/>
          <w:sz w:val="32"/>
        </w:rPr>
      </w:r>
      <w:r/>
    </w:p>
    <w:p>
      <w:pPr>
        <w:jc w:val="center"/>
        <w:spacing w:line="360" w:lineRule="auto"/>
        <w:rPr>
          <w:rFonts w:hint="eastAsia" w:eastAsia="宋体"/>
          <w:b/>
          <w:bCs/>
          <w:sz w:val="32"/>
          <w:lang w:eastAsia="zh-CN"/>
        </w:rPr>
      </w:pPr>
      <w:r>
        <w:rPr>
          <w:rFonts w:hint="eastAsia"/>
          <w:b/>
          <w:bCs/>
          <w:sz w:val="32"/>
        </w:rPr>
        <w:t xml:space="preserve">项目编号：JSZC-320117-HWZX-G2025-0730</w:t>
      </w:r>
      <w:r/>
    </w:p>
    <w:p>
      <w:pPr>
        <w:jc w:val="center"/>
        <w:spacing w:line="360" w:lineRule="auto"/>
        <w:rPr>
          <w:rFonts w:hint="default" w:eastAsia="宋体"/>
          <w:b/>
          <w:sz w:val="30"/>
          <w:szCs w:val="30"/>
          <w:lang w:val="en-US" w:eastAsia="zh-CN"/>
        </w:rPr>
      </w:pPr>
      <w:r>
        <w:rPr>
          <w:rFonts w:hint="eastAsia"/>
          <w:b/>
          <w:sz w:val="30"/>
          <w:szCs w:val="30"/>
        </w:rPr>
        <w:t xml:space="preserve">招标代理编号：</w:t>
      </w:r>
      <w:r>
        <w:rPr>
          <w:rFonts w:hint="eastAsia"/>
          <w:b/>
          <w:sz w:val="30"/>
          <w:szCs w:val="30"/>
          <w:lang w:eastAsia="zh-CN"/>
        </w:rPr>
        <w:t xml:space="preserve">0675-256JOC003901</w:t>
      </w:r>
      <w:r>
        <w:rPr>
          <w:rFonts w:hint="eastAsia"/>
          <w:b/>
          <w:sz w:val="30"/>
          <w:szCs w:val="30"/>
          <w:lang w:val="en-US" w:eastAsia="zh-CN"/>
        </w:rPr>
        <w:t xml:space="preserve">A</w:t>
      </w:r>
      <w:r/>
    </w:p>
    <w:p>
      <w:pPr>
        <w:jc w:val="center"/>
        <w:spacing w:line="360" w:lineRule="auto"/>
        <w:rPr>
          <w:b/>
          <w:sz w:val="30"/>
          <w:szCs w:val="30"/>
        </w:rPr>
      </w:pPr>
      <w:r>
        <w:rPr>
          <w:b/>
          <w:sz w:val="30"/>
          <w:szCs w:val="30"/>
        </w:rPr>
      </w:r>
      <w:r/>
    </w:p>
    <w:p>
      <w:pPr>
        <w:pStyle w:val="944"/>
        <w:ind w:firstLine="0"/>
        <w:jc w:val="center"/>
        <w:spacing w:before="0" w:after="0"/>
        <w:rPr>
          <w:rFonts w:ascii="Times New Roman" w:hAnsi="Times New Roman"/>
        </w:rPr>
      </w:pPr>
      <w:r>
        <w:rPr>
          <w:rFonts w:ascii="Times New Roman" w:hAnsi="Times New Roman"/>
        </w:rPr>
      </w:r>
      <w:r/>
    </w:p>
    <w:p>
      <w:pPr>
        <w:pStyle w:val="944"/>
        <w:ind w:firstLine="0"/>
        <w:jc w:val="center"/>
        <w:spacing w:before="0" w:after="0"/>
        <w:rPr>
          <w:rFonts w:ascii="Times New Roman" w:hAnsi="Times New Roman"/>
        </w:rPr>
      </w:pPr>
      <w:r>
        <w:rPr>
          <w:rFonts w:ascii="Times New Roman" w:hAnsi="Times New Roman"/>
        </w:rPr>
      </w:r>
      <w:r/>
    </w:p>
    <w:p>
      <w:pPr>
        <w:pStyle w:val="944"/>
        <w:ind w:firstLine="0"/>
        <w:spacing w:before="0" w:after="0"/>
        <w:rPr>
          <w:rFonts w:ascii="Times New Roman" w:hAnsi="Times New Roman"/>
        </w:rPr>
      </w:pPr>
      <w:r>
        <w:rPr>
          <w:rFonts w:ascii="Times New Roman" w:hAnsi="Times New Roman"/>
        </w:rPr>
      </w:r>
      <w:r/>
    </w:p>
    <w:p>
      <w:pPr>
        <w:pStyle w:val="944"/>
        <w:ind w:firstLine="0"/>
        <w:spacing w:before="0" w:after="0"/>
        <w:rPr>
          <w:rFonts w:ascii="Times New Roman" w:hAnsi="Times New Roman"/>
        </w:rPr>
      </w:pPr>
      <w:r>
        <w:rPr>
          <w:rFonts w:ascii="Times New Roman" w:hAnsi="Times New Roman"/>
        </w:rPr>
      </w:r>
      <w:r/>
    </w:p>
    <w:p>
      <w:pPr>
        <w:pStyle w:val="944"/>
        <w:ind w:firstLine="0"/>
        <w:spacing w:before="0" w:after="0"/>
        <w:rPr>
          <w:rFonts w:ascii="Times New Roman" w:hAnsi="Times New Roman"/>
        </w:rPr>
      </w:pPr>
      <w:r>
        <w:rPr>
          <w:rFonts w:ascii="Times New Roman" w:hAnsi="Times New Roman"/>
        </w:rPr>
      </w:r>
      <w:r/>
    </w:p>
    <w:p>
      <w:pPr>
        <w:pStyle w:val="944"/>
        <w:ind w:firstLine="0"/>
        <w:spacing w:before="0" w:after="0"/>
        <w:rPr>
          <w:rFonts w:ascii="Times New Roman" w:hAnsi="Times New Roman"/>
        </w:rPr>
      </w:pPr>
      <w:r>
        <w:rPr>
          <w:rFonts w:ascii="Times New Roman" w:hAnsi="Times New Roman"/>
        </w:rPr>
      </w:r>
      <w:r/>
    </w:p>
    <w:p>
      <w:pPr>
        <w:pStyle w:val="944"/>
        <w:ind w:firstLine="0"/>
        <w:spacing w:before="0" w:after="0"/>
        <w:rPr>
          <w:rFonts w:ascii="Times New Roman" w:hAnsi="Times New Roman"/>
        </w:rPr>
      </w:pPr>
      <w:r>
        <w:rPr>
          <w:rFonts w:ascii="Times New Roman" w:hAnsi="Times New Roman"/>
        </w:rPr>
      </w:r>
      <w:r/>
    </w:p>
    <w:p>
      <w:pPr>
        <w:pStyle w:val="944"/>
        <w:ind w:firstLine="0"/>
        <w:spacing w:before="0" w:after="0"/>
        <w:rPr>
          <w:rFonts w:ascii="Times New Roman" w:hAnsi="Times New Roman"/>
        </w:rPr>
      </w:pPr>
      <w:r>
        <w:rPr>
          <w:rFonts w:ascii="Times New Roman" w:hAnsi="Times New Roman"/>
        </w:rPr>
      </w:r>
      <w:r/>
    </w:p>
    <w:p>
      <w:pPr>
        <w:pStyle w:val="944"/>
        <w:ind w:firstLine="0"/>
        <w:spacing w:before="0" w:after="0"/>
        <w:rPr>
          <w:rFonts w:ascii="Times New Roman" w:hAnsi="Times New Roman"/>
        </w:rPr>
      </w:pPr>
      <w:r>
        <w:rPr>
          <w:rFonts w:ascii="Times New Roman" w:hAnsi="Times New Roman"/>
        </w:rPr>
      </w:r>
      <w:r/>
    </w:p>
    <w:p>
      <w:pPr>
        <w:pStyle w:val="944"/>
        <w:ind w:firstLine="0"/>
        <w:spacing w:before="0" w:after="0"/>
        <w:rPr>
          <w:rFonts w:ascii="Times New Roman" w:hAnsi="Times New Roman"/>
        </w:rPr>
      </w:pPr>
      <w:r>
        <w:rPr>
          <w:rFonts w:ascii="Times New Roman" w:hAnsi="Times New Roman"/>
        </w:rPr>
      </w:r>
      <w:r/>
    </w:p>
    <w:p>
      <w:pPr>
        <w:pStyle w:val="944"/>
        <w:ind w:firstLine="0"/>
        <w:jc w:val="center"/>
        <w:rPr>
          <w:rFonts w:ascii="Times New Roman" w:hAnsi="Times New Roman"/>
          <w:b/>
          <w:bCs/>
          <w:sz w:val="32"/>
          <w:u w:val="single"/>
        </w:rPr>
      </w:pPr>
      <w:r>
        <w:rPr>
          <w:rFonts w:hint="eastAsia" w:ascii="Times New Roman" w:hAnsi="Times New Roman"/>
          <w:b/>
          <w:bCs/>
          <w:sz w:val="32"/>
        </w:rPr>
        <w:t xml:space="preserve">采购人：</w:t>
      </w:r>
      <w:r>
        <w:rPr>
          <w:rFonts w:hint="eastAsia" w:ascii="Times New Roman" w:hAnsi="Times New Roman"/>
          <w:b/>
          <w:bCs/>
          <w:sz w:val="32"/>
          <w:szCs w:val="32"/>
        </w:rPr>
        <w:t xml:space="preserve">南京市溧水区人民医院</w:t>
      </w:r>
      <w:r/>
    </w:p>
    <w:p>
      <w:pPr>
        <w:pStyle w:val="944"/>
        <w:ind w:firstLine="0"/>
        <w:jc w:val="center"/>
        <w:rPr>
          <w:rFonts w:ascii="Times New Roman" w:hAnsi="Times New Roman"/>
          <w:b/>
          <w:bCs/>
          <w:sz w:val="32"/>
          <w:u w:val="single"/>
        </w:rPr>
      </w:pPr>
      <w:r>
        <w:rPr>
          <w:rFonts w:hint="eastAsia" w:ascii="Times New Roman" w:hAnsi="Times New Roman"/>
          <w:b/>
          <w:bCs/>
          <w:sz w:val="32"/>
        </w:rPr>
        <w:t xml:space="preserve">采购代理机构：江苏海外集团国际工程咨询有限公司</w:t>
      </w:r>
      <w:r/>
    </w:p>
    <w:p>
      <w:pPr>
        <w:pStyle w:val="944"/>
        <w:ind w:firstLine="0"/>
        <w:jc w:val="center"/>
        <w:rPr>
          <w:rFonts w:ascii="Times New Roman" w:hAnsi="Times New Roman"/>
          <w:b/>
          <w:bCs/>
          <w:sz w:val="32"/>
        </w:rPr>
      </w:pPr>
      <w:r>
        <w:rPr>
          <w:rFonts w:hint="eastAsia" w:ascii="Times New Roman" w:hAnsi="Times New Roman"/>
          <w:b/>
          <w:bCs/>
          <w:sz w:val="32"/>
        </w:rPr>
        <w:t xml:space="preserve">2025年</w:t>
      </w:r>
      <w:r>
        <w:rPr>
          <w:rFonts w:hint="eastAsia" w:ascii="Times New Roman" w:hAnsi="Times New Roman"/>
          <w:b/>
          <w:bCs/>
          <w:sz w:val="32"/>
          <w:lang w:val="en-US" w:eastAsia="zh-CN"/>
        </w:rPr>
        <w:t xml:space="preserve">10</w:t>
      </w:r>
      <w:r>
        <w:rPr>
          <w:rFonts w:hint="eastAsia" w:ascii="Times New Roman" w:hAnsi="Times New Roman"/>
          <w:b/>
          <w:bCs/>
          <w:sz w:val="32"/>
        </w:rPr>
        <w:t xml:space="preserve">月</w:t>
      </w:r>
      <w:r/>
    </w:p>
    <w:p>
      <w:pPr>
        <w:jc w:val="center"/>
        <w:spacing w:line="360" w:lineRule="auto"/>
        <w:rPr>
          <w:rFonts w:eastAsia="黑体"/>
          <w:b/>
          <w:sz w:val="44"/>
        </w:rPr>
        <w:outlineLvl w:val="0"/>
      </w:pPr>
      <w:r>
        <w:br w:type="page" w:clear="all"/>
      </w:r>
      <w:bookmarkStart w:id="0" w:name="_Toc120614210"/>
      <w:r/>
      <w:bookmarkStart w:id="1" w:name="_Toc513029200"/>
      <w:r/>
      <w:bookmarkStart w:id="2" w:name="_Toc20823272"/>
      <w:r/>
      <w:bookmarkStart w:id="3" w:name="_Toc523127445"/>
      <w:r/>
      <w:bookmarkStart w:id="4" w:name="_Toc479757206"/>
      <w:r/>
      <w:bookmarkStart w:id="5" w:name="_Toc16938516"/>
      <w:r>
        <w:rPr>
          <w:rFonts w:hint="eastAsia"/>
        </w:rPr>
        <w:t xml:space="preserve"> </w:t>
      </w:r>
      <w:r>
        <w:rPr>
          <w:rFonts w:hint="eastAsia" w:eastAsia="黑体"/>
          <w:b/>
          <w:sz w:val="44"/>
        </w:rPr>
        <w:t xml:space="preserve">总  目  录</w:t>
      </w:r>
      <w:r/>
    </w:p>
    <w:p>
      <w:pPr>
        <w:spacing w:line="360" w:lineRule="auto"/>
        <w:rPr>
          <w:rFonts w:eastAsia="仿宋_GB2312"/>
          <w:b/>
          <w:sz w:val="28"/>
        </w:rPr>
      </w:pPr>
      <w:r>
        <w:rPr>
          <w:rFonts w:eastAsia="仿宋_GB2312"/>
          <w:b/>
          <w:sz w:val="28"/>
        </w:rPr>
      </w:r>
      <w:r/>
    </w:p>
    <w:p>
      <w:pPr>
        <w:numPr>
          <w:ilvl w:val="0"/>
          <w:numId w:val="4"/>
        </w:numPr>
        <w:spacing w:line="360" w:lineRule="auto"/>
        <w:rPr>
          <w:rFonts w:eastAsia="黑体"/>
          <w:sz w:val="32"/>
        </w:rPr>
        <w:outlineLvl w:val="0"/>
      </w:pPr>
      <w:r>
        <w:rPr>
          <w:rFonts w:hint="eastAsia" w:eastAsia="黑体"/>
          <w:sz w:val="36"/>
        </w:rPr>
        <w:t xml:space="preserve">投标邀请…………………………………… 2</w:t>
      </w:r>
      <w:r/>
    </w:p>
    <w:p>
      <w:pPr>
        <w:numPr>
          <w:ilvl w:val="0"/>
          <w:numId w:val="4"/>
        </w:numPr>
        <w:spacing w:line="360" w:lineRule="auto"/>
        <w:rPr>
          <w:rFonts w:eastAsia="黑体"/>
          <w:sz w:val="36"/>
        </w:rPr>
        <w:outlineLvl w:val="0"/>
      </w:pPr>
      <w:r>
        <w:rPr>
          <w:rFonts w:hint="eastAsia" w:eastAsia="黑体"/>
          <w:bCs/>
          <w:sz w:val="36"/>
          <w:szCs w:val="36"/>
        </w:rPr>
        <w:t xml:space="preserve">投标人须知</w:t>
      </w:r>
      <w:r>
        <w:rPr>
          <w:rFonts w:hint="eastAsia" w:eastAsia="黑体"/>
          <w:sz w:val="36"/>
          <w:szCs w:val="36"/>
        </w:rPr>
        <w:t xml:space="preserve">…</w:t>
      </w:r>
      <w:r>
        <w:rPr>
          <w:rFonts w:hint="eastAsia" w:eastAsia="黑体"/>
          <w:sz w:val="36"/>
        </w:rPr>
        <w:t xml:space="preserve">……………………………… 7 </w:t>
      </w:r>
      <w:r/>
    </w:p>
    <w:p>
      <w:pPr>
        <w:numPr>
          <w:ilvl w:val="0"/>
          <w:numId w:val="4"/>
        </w:numPr>
        <w:spacing w:line="360" w:lineRule="auto"/>
        <w:rPr>
          <w:rFonts w:eastAsia="黑体"/>
          <w:sz w:val="36"/>
        </w:rPr>
        <w:outlineLvl w:val="0"/>
      </w:pPr>
      <w:r>
        <w:rPr>
          <w:rFonts w:hint="eastAsia" w:eastAsia="黑体"/>
          <w:sz w:val="36"/>
        </w:rPr>
        <w:t xml:space="preserve">合同文本……………………………………23</w:t>
      </w:r>
      <w:r/>
    </w:p>
    <w:p>
      <w:pPr>
        <w:numPr>
          <w:ilvl w:val="0"/>
          <w:numId w:val="4"/>
        </w:numPr>
        <w:spacing w:line="360" w:lineRule="auto"/>
        <w:rPr>
          <w:rFonts w:eastAsia="黑体"/>
          <w:sz w:val="36"/>
        </w:rPr>
        <w:outlineLvl w:val="0"/>
      </w:pPr>
      <w:r>
        <w:rPr>
          <w:rFonts w:hint="eastAsia" w:eastAsia="黑体"/>
          <w:sz w:val="36"/>
        </w:rPr>
        <w:t xml:space="preserve">采购需求……………………………………29</w:t>
      </w:r>
      <w:r/>
    </w:p>
    <w:p>
      <w:pPr>
        <w:numPr>
          <w:ilvl w:val="0"/>
          <w:numId w:val="4"/>
        </w:numPr>
        <w:spacing w:line="360" w:lineRule="auto"/>
        <w:rPr>
          <w:rFonts w:eastAsia="黑体"/>
          <w:sz w:val="36"/>
        </w:rPr>
        <w:outlineLvl w:val="0"/>
      </w:pPr>
      <w:r>
        <w:rPr>
          <w:rFonts w:hint="eastAsia" w:eastAsia="黑体"/>
          <w:bCs/>
          <w:sz w:val="36"/>
          <w:szCs w:val="36"/>
        </w:rPr>
        <w:t xml:space="preserve">评标方法与评标标准</w:t>
      </w:r>
      <w:r>
        <w:rPr>
          <w:rFonts w:hint="eastAsia" w:eastAsia="黑体"/>
          <w:sz w:val="36"/>
        </w:rPr>
        <w:t xml:space="preserve">………………………33</w:t>
      </w:r>
      <w:r/>
    </w:p>
    <w:p>
      <w:pPr>
        <w:numPr>
          <w:ilvl w:val="0"/>
          <w:numId w:val="4"/>
        </w:numPr>
        <w:spacing w:line="360" w:lineRule="auto"/>
        <w:rPr>
          <w:rFonts w:eastAsia="黑体"/>
          <w:sz w:val="36"/>
        </w:rPr>
        <w:outlineLvl w:val="0"/>
      </w:pPr>
      <w:r>
        <w:rPr>
          <w:rFonts w:hint="eastAsia" w:eastAsia="黑体"/>
          <w:sz w:val="36"/>
        </w:rPr>
        <w:t xml:space="preserve">投标文件格式………………………………39</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701"/>
        <w:spacing w:line="360" w:lineRule="auto"/>
        <w:rPr>
          <w:rFonts w:ascii="Times New Roman" w:eastAsia="黑体"/>
          <w:bCs/>
          <w:sz w:val="44"/>
          <w:szCs w:val="44"/>
          <w:lang w:eastAsia="zh-CN"/>
        </w:rPr>
      </w:pPr>
      <w:r>
        <w:rPr>
          <w:rFonts w:hint="eastAsia" w:ascii="Times New Roman" w:eastAsia="黑体"/>
          <w:sz w:val="44"/>
          <w:szCs w:val="44"/>
          <w:lang w:eastAsia="zh-CN"/>
        </w:rPr>
        <w:t xml:space="preserve">第一章  </w:t>
      </w:r>
      <w:bookmarkEnd w:id="0"/>
      <w:r>
        <w:rPr>
          <w:rFonts w:hint="eastAsia" w:ascii="Times New Roman" w:eastAsia="黑体"/>
          <w:sz w:val="44"/>
          <w:szCs w:val="44"/>
          <w:lang w:eastAsia="zh-CN"/>
        </w:rPr>
        <w:t xml:space="preserve">投标邀请</w:t>
      </w:r>
      <w:r/>
    </w:p>
    <w:p>
      <w:pPr>
        <w:ind w:firstLine="480"/>
        <w:spacing w:line="360" w:lineRule="auto"/>
        <w:rPr>
          <w:sz w:val="24"/>
          <w:szCs w:val="24"/>
          <w:u w:val="single"/>
        </w:rPr>
      </w:pPr>
      <w:r>
        <w:rPr>
          <w:rFonts w:hint="eastAsia"/>
          <w:sz w:val="24"/>
          <w:szCs w:val="24"/>
        </w:rPr>
        <w:t xml:space="preserve">受</w:t>
      </w:r>
      <w:r>
        <w:rPr>
          <w:rFonts w:hint="eastAsia"/>
          <w:sz w:val="24"/>
          <w:szCs w:val="24"/>
          <w:u w:val="single"/>
        </w:rPr>
        <w:t xml:space="preserve">南京市溧水区人民医院</w:t>
      </w:r>
      <w:r>
        <w:rPr>
          <w:rFonts w:hint="eastAsia"/>
          <w:sz w:val="24"/>
          <w:szCs w:val="24"/>
        </w:rPr>
        <w:t xml:space="preserve">的委托，</w:t>
      </w:r>
      <w:r>
        <w:rPr>
          <w:rFonts w:hint="eastAsia"/>
          <w:sz w:val="24"/>
          <w:szCs w:val="24"/>
          <w:u w:val="single"/>
        </w:rPr>
        <w:t xml:space="preserve">江苏海外集团国际工程咨询有限公司</w:t>
      </w:r>
      <w:r>
        <w:rPr>
          <w:rFonts w:hint="eastAsia"/>
          <w:sz w:val="24"/>
          <w:szCs w:val="24"/>
        </w:rPr>
        <w:t xml:space="preserve">就</w:t>
      </w:r>
      <w:r>
        <w:rPr>
          <w:rFonts w:hint="eastAsia"/>
          <w:sz w:val="24"/>
          <w:szCs w:val="24"/>
          <w:u w:val="single"/>
          <w:lang w:eastAsia="zh-CN"/>
        </w:rPr>
        <w:t xml:space="preserve">手术显微镜（二次）</w:t>
      </w:r>
      <w:r>
        <w:rPr>
          <w:rFonts w:hint="eastAsia"/>
          <w:sz w:val="24"/>
          <w:szCs w:val="24"/>
          <w:u w:val="single"/>
        </w:rPr>
        <w:t xml:space="preserve">(项目编号：JSZC-320117-HWZX-G2025-0730)</w:t>
      </w:r>
      <w:r>
        <w:rPr>
          <w:rFonts w:hint="eastAsia"/>
          <w:sz w:val="24"/>
          <w:szCs w:val="24"/>
        </w:rPr>
        <w:t xml:space="preserve">项目进行公开招标采购，欢迎符合条件的投标人投标。 </w:t>
      </w:r>
      <w:r/>
    </w:p>
    <w:p>
      <w:pPr>
        <w:ind w:firstLine="480"/>
        <w:spacing w:line="360" w:lineRule="auto"/>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项目概况</w:t>
      </w:r>
      <w:r/>
    </w:p>
    <w:p>
      <w:pPr>
        <w:ind w:firstLine="480"/>
        <w:spacing w:line="360" w:lineRule="auto"/>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u w:val="single"/>
          <w:lang w:eastAsia="zh-CN"/>
        </w:rPr>
        <w:t xml:space="preserve">手术显微镜</w:t>
      </w:r>
      <w:r>
        <w:rPr>
          <w:rFonts w:hint="eastAsia"/>
          <w:sz w:val="24"/>
          <w:szCs w:val="24"/>
        </w:rPr>
        <w:t xml:space="preserve">招标项目的潜在投标人可在</w:t>
      </w:r>
      <w:r>
        <w:rPr>
          <w:rFonts w:hint="eastAsia"/>
          <w:bCs/>
          <w:sz w:val="24"/>
          <w:szCs w:val="24"/>
          <w:u w:val="single"/>
        </w:rPr>
      </w:r>
      <w:r>
        <w:rPr>
          <w:rFonts w:hint="eastAsia"/>
          <w:sz w:val="24"/>
          <w:szCs w:val="24"/>
        </w:rPr>
      </w:r>
      <w:r>
        <w:rPr>
          <w:rFonts w:hint="eastAsia"/>
          <w:sz w:val="24"/>
          <w:szCs w:val="24"/>
          <w:u w:val="single"/>
        </w:rPr>
        <w:t xml:space="preserve">“苏采云系统”（</w:t>
      </w:r>
      <w:r>
        <w:rPr>
          <w:sz w:val="24"/>
          <w:szCs w:val="24"/>
          <w:u w:val="single"/>
        </w:rPr>
        <w:t xml:space="preserve">http://jszfcg.jsczt.cn/</w:t>
      </w:r>
      <w:r>
        <w:rPr>
          <w:rFonts w:hint="eastAsia"/>
          <w:sz w:val="24"/>
          <w:szCs w:val="24"/>
          <w:u w:val="single"/>
        </w:rPr>
        <w:t xml:space="preserve">）自行免费下载</w:t>
      </w:r>
      <w:r>
        <w:rPr>
          <w:rFonts w:hint="eastAsia"/>
          <w:sz w:val="24"/>
          <w:szCs w:val="24"/>
        </w:rPr>
        <w:t xml:space="preserve">招标文件，并于</w:t>
      </w:r>
      <w:r>
        <w:rPr>
          <w:rFonts w:hint="eastAsia"/>
          <w:sz w:val="24"/>
          <w:szCs w:val="24"/>
          <w:u w:val="single"/>
        </w:rPr>
        <w:t xml:space="preserve">2025</w:t>
      </w:r>
      <w:r>
        <w:rPr>
          <w:rFonts w:hint="eastAsia"/>
          <w:bCs/>
          <w:sz w:val="24"/>
          <w:szCs w:val="24"/>
          <w:u w:val="single"/>
        </w:rPr>
        <w:t xml:space="preserve">年</w:t>
      </w:r>
      <w:r>
        <w:rPr>
          <w:rFonts w:hint="eastAsia"/>
          <w:bCs/>
          <w:sz w:val="24"/>
          <w:szCs w:val="24"/>
          <w:u w:val="single"/>
          <w:lang w:val="en-US" w:eastAsia="zh-CN"/>
        </w:rPr>
        <w:t xml:space="preserve">11</w:t>
      </w:r>
      <w:r>
        <w:rPr>
          <w:rFonts w:hint="eastAsia"/>
          <w:bCs/>
          <w:sz w:val="24"/>
          <w:szCs w:val="24"/>
          <w:u w:val="single"/>
        </w:rPr>
        <w:t xml:space="preserve">月</w:t>
      </w:r>
      <w:r>
        <w:rPr>
          <w:rFonts w:hint="eastAsia"/>
          <w:bCs/>
          <w:sz w:val="24"/>
          <w:szCs w:val="24"/>
          <w:u w:val="single"/>
        </w:rPr>
        <w:t xml:space="preserve">20日</w:t>
      </w:r>
      <w:r>
        <w:rPr>
          <w:bCs/>
          <w:sz w:val="24"/>
          <w:szCs w:val="24"/>
          <w:u w:val="single"/>
        </w:rPr>
        <w:t xml:space="preserve">1</w:t>
      </w:r>
      <w:r>
        <w:rPr>
          <w:rFonts w:hint="eastAsia"/>
          <w:bCs/>
          <w:sz w:val="24"/>
          <w:szCs w:val="24"/>
          <w:u w:val="single"/>
        </w:rPr>
        <w:t xml:space="preserve">4点3</w:t>
      </w:r>
      <w:r>
        <w:rPr>
          <w:bCs/>
          <w:sz w:val="24"/>
          <w:szCs w:val="24"/>
          <w:u w:val="single"/>
        </w:rPr>
        <w:t xml:space="preserve">0</w:t>
      </w:r>
      <w:r>
        <w:rPr>
          <w:rFonts w:hint="eastAsia"/>
          <w:bCs/>
          <w:sz w:val="24"/>
          <w:szCs w:val="24"/>
          <w:u w:val="single"/>
        </w:rPr>
        <w:t xml:space="preserve">分（</w:t>
      </w:r>
      <w:r>
        <w:rPr>
          <w:rFonts w:hint="eastAsia"/>
          <w:bCs/>
          <w:sz w:val="24"/>
          <w:szCs w:val="24"/>
        </w:rPr>
        <w:t xml:space="preserve">北京时间）前递交投标</w:t>
      </w:r>
      <w:r>
        <w:rPr>
          <w:bCs/>
          <w:sz w:val="24"/>
          <w:szCs w:val="24"/>
        </w:rPr>
        <w:t xml:space="preserve">文件</w:t>
      </w:r>
      <w:r>
        <w:rPr>
          <w:rFonts w:hint="eastAsia"/>
          <w:sz w:val="24"/>
          <w:szCs w:val="24"/>
        </w:rPr>
        <w:t xml:space="preserve">。</w:t>
      </w:r>
      <w:r/>
    </w:p>
    <w:p>
      <w:pPr>
        <w:pStyle w:val="703"/>
        <w:ind w:firstLine="498"/>
        <w:spacing w:before="0" w:after="0" w:line="360" w:lineRule="auto"/>
        <w:rPr>
          <w:lang w:eastAsia="zh-CN"/>
        </w:rPr>
      </w:pPr>
      <w:r/>
      <w:bookmarkStart w:id="6" w:name="_Toc35393621"/>
      <w:r/>
      <w:bookmarkStart w:id="7" w:name="_Toc28359079"/>
      <w:r/>
      <w:bookmarkStart w:id="8" w:name="_Toc28359002"/>
      <w:r/>
      <w:bookmarkStart w:id="9" w:name="_Toc38985263"/>
      <w:r/>
      <w:bookmarkStart w:id="10" w:name="_Toc35393790"/>
      <w:r/>
      <w:bookmarkStart w:id="11" w:name="_Hlk24379207"/>
      <w:r>
        <w:rPr>
          <w:rFonts w:hint="eastAsia"/>
          <w:lang w:eastAsia="zh-CN"/>
        </w:rPr>
        <w:t xml:space="preserve">一、项目基本情况</w:t>
      </w:r>
      <w:bookmarkEnd w:id="6"/>
      <w:r/>
      <w:bookmarkEnd w:id="7"/>
      <w:r/>
      <w:bookmarkEnd w:id="8"/>
      <w:r/>
      <w:bookmarkEnd w:id="9"/>
      <w:r/>
      <w:bookmarkEnd w:id="10"/>
      <w:r/>
      <w:r/>
    </w:p>
    <w:p>
      <w:pPr>
        <w:ind w:firstLine="480"/>
        <w:spacing w:line="360" w:lineRule="auto"/>
        <w:rPr>
          <w:rFonts w:hint="eastAsia" w:eastAsia="宋体"/>
          <w:sz w:val="24"/>
          <w:szCs w:val="24"/>
          <w:lang w:eastAsia="zh-CN"/>
        </w:rPr>
      </w:pPr>
      <w:r>
        <w:rPr>
          <w:rFonts w:hint="eastAsia"/>
          <w:sz w:val="24"/>
          <w:szCs w:val="24"/>
        </w:rPr>
        <w:t xml:space="preserve">1.项目编号：JSZC-320117-HWZX-G2025-0730</w:t>
      </w:r>
      <w:r/>
    </w:p>
    <w:p>
      <w:pPr>
        <w:ind w:firstLine="480"/>
        <w:spacing w:line="360" w:lineRule="auto"/>
        <w:rPr>
          <w:rFonts w:hint="default" w:eastAsia="宋体"/>
          <w:sz w:val="24"/>
          <w:szCs w:val="24"/>
          <w:lang w:val="en-US" w:eastAsia="zh-CN"/>
        </w:rPr>
      </w:pPr>
      <w:r>
        <w:rPr>
          <w:sz w:val="24"/>
          <w:szCs w:val="24"/>
        </w:rPr>
        <w:t xml:space="preserve"> </w:t>
      </w:r>
      <w:r>
        <w:rPr>
          <w:rFonts w:hint="eastAsia"/>
          <w:sz w:val="24"/>
          <w:szCs w:val="24"/>
        </w:rPr>
        <w:t xml:space="preserve">招标代理编号：</w:t>
      </w:r>
      <w:r>
        <w:rPr>
          <w:rFonts w:hint="eastAsia"/>
          <w:sz w:val="24"/>
          <w:szCs w:val="24"/>
          <w:lang w:eastAsia="zh-CN"/>
        </w:rPr>
        <w:t xml:space="preserve">0675-256JOC003901</w:t>
      </w:r>
      <w:r>
        <w:rPr>
          <w:rFonts w:hint="eastAsia"/>
          <w:sz w:val="24"/>
          <w:szCs w:val="24"/>
          <w:lang w:val="en-US" w:eastAsia="zh-CN"/>
        </w:rPr>
        <w:t xml:space="preserve">A</w:t>
      </w:r>
      <w:r/>
    </w:p>
    <w:p>
      <w:pPr>
        <w:ind w:firstLine="480"/>
        <w:spacing w:line="360" w:lineRule="auto"/>
        <w:rPr>
          <w:rFonts w:hint="eastAsia" w:eastAsia="宋体"/>
          <w:sz w:val="24"/>
          <w:szCs w:val="24"/>
          <w:lang w:eastAsia="zh-CN"/>
        </w:rPr>
      </w:pPr>
      <w:r>
        <w:rPr>
          <w:rFonts w:hint="eastAsia"/>
          <w:sz w:val="24"/>
          <w:szCs w:val="24"/>
        </w:rPr>
        <w:t xml:space="preserve">2.项目名称：</w:t>
      </w:r>
      <w:r>
        <w:rPr>
          <w:rFonts w:hint="eastAsia"/>
          <w:sz w:val="24"/>
          <w:szCs w:val="24"/>
          <w:lang w:eastAsia="zh-CN"/>
        </w:rPr>
        <w:t xml:space="preserve">手术显微镜（二次）</w:t>
      </w:r>
      <w:bookmarkEnd w:id="11"/>
      <w:r/>
      <w:r/>
    </w:p>
    <w:p>
      <w:pPr>
        <w:ind w:firstLine="480"/>
        <w:spacing w:line="360" w:lineRule="auto"/>
        <w:rPr>
          <w:rFonts w:cs="宋体"/>
          <w:sz w:val="24"/>
          <w:szCs w:val="24"/>
        </w:rPr>
      </w:pPr>
      <w:r>
        <w:rPr>
          <w:rFonts w:hint="eastAsia"/>
          <w:sz w:val="24"/>
          <w:szCs w:val="24"/>
        </w:rPr>
        <w:t xml:space="preserve">3.预算金额：</w:t>
      </w:r>
      <w:r>
        <w:rPr>
          <w:rFonts w:hint="eastAsia"/>
          <w:sz w:val="24"/>
          <w:szCs w:val="24"/>
          <w:lang w:val="en-US" w:eastAsia="zh-CN"/>
        </w:rPr>
        <w:t xml:space="preserve">120</w:t>
      </w:r>
      <w:r>
        <w:rPr>
          <w:rFonts w:hint="eastAsia"/>
          <w:sz w:val="24"/>
          <w:szCs w:val="24"/>
        </w:rPr>
        <w:t xml:space="preserve">万元</w:t>
      </w:r>
      <w:r>
        <w:rPr>
          <w:rFonts w:hint="eastAsia" w:cs="宋体"/>
          <w:sz w:val="24"/>
          <w:szCs w:val="24"/>
        </w:rPr>
        <w:t xml:space="preserve"> </w:t>
      </w:r>
      <w:r/>
    </w:p>
    <w:p>
      <w:pPr>
        <w:ind w:firstLine="480"/>
        <w:spacing w:line="360" w:lineRule="auto"/>
        <w:rPr>
          <w:sz w:val="24"/>
          <w:szCs w:val="24"/>
        </w:rPr>
      </w:pPr>
      <w:r>
        <w:rPr>
          <w:rFonts w:hint="eastAsia"/>
          <w:sz w:val="24"/>
          <w:szCs w:val="24"/>
        </w:rPr>
        <w:t xml:space="preserve">4.本项目设定最高限价，最高限价为</w:t>
      </w:r>
      <w:r>
        <w:rPr>
          <w:rFonts w:hint="eastAsia"/>
          <w:sz w:val="24"/>
          <w:szCs w:val="24"/>
          <w:lang w:val="en-US" w:eastAsia="zh-CN"/>
        </w:rPr>
        <w:t xml:space="preserve">120</w:t>
      </w:r>
      <w:r>
        <w:rPr>
          <w:rFonts w:hint="eastAsia"/>
          <w:sz w:val="24"/>
          <w:szCs w:val="24"/>
        </w:rPr>
        <w:t xml:space="preserve">万元</w:t>
      </w:r>
      <w:r/>
    </w:p>
    <w:p>
      <w:pPr>
        <w:ind w:firstLine="480"/>
        <w:spacing w:line="360" w:lineRule="auto"/>
        <w:rPr>
          <w:sz w:val="24"/>
          <w:szCs w:val="24"/>
        </w:rPr>
      </w:pPr>
      <w:r>
        <w:rPr>
          <w:rFonts w:hint="eastAsia"/>
          <w:sz w:val="24"/>
          <w:szCs w:val="24"/>
        </w:rPr>
        <w:t xml:space="preserve">5.采购需求（简介）：</w:t>
      </w:r>
      <w:r>
        <w:rPr>
          <w:sz w:val="24"/>
          <w:szCs w:val="24"/>
        </w:rPr>
        <w:t xml:space="preserve"> </w:t>
      </w:r>
      <w:r/>
    </w:p>
    <w:tbl>
      <w:tblPr>
        <w:tblStyle w:val="711"/>
        <w:tblW w:w="8997" w:type="dxa"/>
        <w:tblInd w:w="10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1"/>
        <w:gridCol w:w="2686"/>
        <w:gridCol w:w="1820"/>
        <w:gridCol w:w="1820"/>
        <w:gridCol w:w="1820"/>
      </w:tblGrid>
      <w:tr>
        <w:trPr>
          <w:trHeight w:val="124"/>
        </w:trPr>
        <w:tc>
          <w:tcPr>
            <w:tcBorders>
              <w:top w:val="single" w:color="000000" w:sz="8" w:space="0"/>
              <w:left w:val="single" w:color="000000" w:sz="8" w:space="0"/>
              <w:bottom w:val="single" w:color="000000" w:sz="8" w:space="0"/>
              <w:right w:val="single" w:color="000000" w:sz="8" w:space="0"/>
            </w:tcBorders>
            <w:tcW w:w="851" w:type="dxa"/>
            <w:vAlign w:val="center"/>
            <w:textDirection w:val="lrTb"/>
            <w:noWrap w:val="false"/>
          </w:tcPr>
          <w:p>
            <w:pPr>
              <w:jc w:val="center"/>
              <w:spacing w:line="360" w:lineRule="auto"/>
              <w:rPr>
                <w:rFonts w:hint="eastAsia" w:ascii="宋体" w:hAnsi="宋体"/>
                <w:sz w:val="24"/>
              </w:rPr>
            </w:pPr>
            <w:r>
              <w:rPr>
                <w:rFonts w:hint="eastAsia" w:ascii="宋体" w:hAnsi="宋体"/>
                <w:position w:val="-10"/>
                <w:sz w:val="24"/>
                <w:szCs w:val="24"/>
              </w:rPr>
              <w:t xml:space="preserve">包号</w:t>
            </w:r>
            <w:r/>
          </w:p>
        </w:tc>
        <w:tc>
          <w:tcPr>
            <w:tcBorders>
              <w:top w:val="single" w:color="000000" w:sz="8" w:space="0"/>
              <w:left w:val="single" w:color="000000" w:sz="8" w:space="0"/>
              <w:bottom w:val="single" w:color="000000" w:sz="8" w:space="0"/>
              <w:right w:val="single" w:color="000000" w:sz="8" w:space="0"/>
            </w:tcBorders>
            <w:tcW w:w="2686" w:type="dxa"/>
            <w:vAlign w:val="center"/>
            <w:textDirection w:val="lrTb"/>
            <w:noWrap w:val="false"/>
          </w:tcPr>
          <w:p>
            <w:pPr>
              <w:jc w:val="center"/>
              <w:spacing w:line="360" w:lineRule="auto"/>
              <w:rPr>
                <w:rFonts w:hint="eastAsia" w:ascii="宋体" w:hAnsi="宋体"/>
                <w:sz w:val="24"/>
              </w:rPr>
            </w:pPr>
            <w:r>
              <w:rPr>
                <w:rFonts w:hint="eastAsia" w:ascii="宋体" w:hAnsi="宋体"/>
                <w:position w:val="-10"/>
                <w:sz w:val="24"/>
                <w:szCs w:val="24"/>
              </w:rPr>
              <w:t xml:space="preserve">名称</w:t>
            </w:r>
            <w:r/>
          </w:p>
        </w:tc>
        <w:tc>
          <w:tcPr>
            <w:tcBorders>
              <w:top w:val="single" w:color="000000" w:sz="8" w:space="0"/>
              <w:left w:val="single" w:color="000000" w:sz="8" w:space="0"/>
              <w:bottom w:val="single" w:color="000000" w:sz="8" w:space="0"/>
              <w:right w:val="single" w:color="000000" w:sz="4" w:space="0"/>
            </w:tcBorders>
            <w:tcW w:w="1820" w:type="dxa"/>
            <w:vAlign w:val="center"/>
            <w:textDirection w:val="lrTb"/>
            <w:noWrap w:val="false"/>
          </w:tcPr>
          <w:p>
            <w:pPr>
              <w:jc w:val="center"/>
              <w:spacing w:line="360" w:lineRule="auto"/>
              <w:rPr>
                <w:rFonts w:hint="eastAsia" w:ascii="宋体" w:hAnsi="宋体"/>
                <w:sz w:val="24"/>
              </w:rPr>
            </w:pPr>
            <w:r>
              <w:rPr>
                <w:rFonts w:hint="eastAsia" w:ascii="宋体" w:hAnsi="宋体"/>
                <w:position w:val="-10"/>
                <w:sz w:val="24"/>
                <w:szCs w:val="24"/>
              </w:rPr>
              <w:t xml:space="preserve">数量</w:t>
            </w:r>
            <w:r/>
          </w:p>
        </w:tc>
        <w:tc>
          <w:tcPr>
            <w:tcBorders>
              <w:top w:val="single" w:color="000000" w:sz="8" w:space="0"/>
              <w:left w:val="single" w:color="000000" w:sz="4" w:space="0"/>
              <w:bottom w:val="single" w:color="000000" w:sz="8" w:space="0"/>
              <w:right w:val="single" w:color="000000" w:sz="4" w:space="0"/>
            </w:tcBorders>
            <w:tcW w:w="1820" w:type="dxa"/>
            <w:vAlign w:val="center"/>
            <w:textDirection w:val="lrTb"/>
            <w:noWrap w:val="false"/>
          </w:tcPr>
          <w:p>
            <w:pPr>
              <w:jc w:val="center"/>
              <w:spacing w:line="360" w:lineRule="auto"/>
              <w:rPr>
                <w:rFonts w:hint="eastAsia" w:ascii="宋体" w:hAnsi="宋体"/>
                <w:sz w:val="24"/>
              </w:rPr>
            </w:pPr>
            <w:r>
              <w:rPr>
                <w:rFonts w:hint="eastAsia" w:ascii="宋体" w:hAnsi="宋体"/>
                <w:position w:val="-10"/>
                <w:sz w:val="24"/>
                <w:szCs w:val="24"/>
              </w:rPr>
              <w:t xml:space="preserve">项目预算/最高限价</w:t>
            </w:r>
            <w:r/>
          </w:p>
        </w:tc>
        <w:tc>
          <w:tcPr>
            <w:tcBorders>
              <w:top w:val="single" w:color="000000" w:sz="8" w:space="0"/>
              <w:left w:val="single" w:color="000000" w:sz="8" w:space="0"/>
              <w:bottom w:val="single" w:color="000000" w:sz="8" w:space="0"/>
              <w:right w:val="single" w:color="000000" w:sz="8" w:space="0"/>
            </w:tcBorders>
            <w:tcW w:w="1820"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是否接受进口</w:t>
            </w:r>
            <w:r/>
          </w:p>
        </w:tc>
      </w:tr>
      <w:tr>
        <w:trPr>
          <w:trHeight w:val="664"/>
        </w:trPr>
        <w:tc>
          <w:tcPr>
            <w:tcBorders>
              <w:top w:val="single" w:color="000000" w:sz="8" w:space="0"/>
              <w:left w:val="single" w:color="000000" w:sz="8" w:space="0"/>
              <w:bottom w:val="single" w:color="000000" w:sz="8" w:space="0"/>
              <w:right w:val="single" w:color="000000" w:sz="8" w:space="0"/>
            </w:tcBorders>
            <w:tcW w:w="851" w:type="dxa"/>
            <w:vAlign w:val="center"/>
            <w:textDirection w:val="lrTb"/>
            <w:noWrap w:val="false"/>
          </w:tcPr>
          <w:p>
            <w:pPr>
              <w:jc w:val="center"/>
              <w:spacing w:line="360" w:lineRule="auto"/>
              <w:rPr>
                <w:rFonts w:ascii="宋体"/>
                <w:position w:val="-10"/>
                <w:sz w:val="24"/>
                <w:szCs w:val="20"/>
              </w:rPr>
            </w:pPr>
            <w:r>
              <w:rPr>
                <w:rFonts w:ascii="宋体"/>
                <w:position w:val="-10"/>
                <w:sz w:val="24"/>
                <w:szCs w:val="20"/>
              </w:rPr>
              <w:t xml:space="preserve">1</w:t>
            </w:r>
            <w:r/>
          </w:p>
        </w:tc>
        <w:tc>
          <w:tcPr>
            <w:tcBorders>
              <w:top w:val="single" w:color="000000" w:sz="8" w:space="0"/>
              <w:left w:val="single" w:color="000000" w:sz="8" w:space="0"/>
              <w:bottom w:val="single" w:color="000000" w:sz="8" w:space="0"/>
              <w:right w:val="single" w:color="000000" w:sz="8" w:space="0"/>
            </w:tcBorders>
            <w:tcW w:w="2686" w:type="dxa"/>
            <w:vAlign w:val="center"/>
            <w:textDirection w:val="lrTb"/>
            <w:noWrap w:val="false"/>
          </w:tcPr>
          <w:p>
            <w:pPr>
              <w:jc w:val="center"/>
              <w:spacing w:line="360" w:lineRule="auto"/>
              <w:rPr>
                <w:rFonts w:hint="eastAsia" w:ascii="宋体" w:eastAsia="宋体"/>
                <w:position w:val="-10"/>
                <w:sz w:val="24"/>
                <w:szCs w:val="20"/>
                <w:lang w:eastAsia="zh-CN"/>
              </w:rPr>
            </w:pPr>
            <w:r>
              <w:rPr>
                <w:rFonts w:hint="eastAsia" w:ascii="宋体"/>
                <w:position w:val="-10"/>
                <w:sz w:val="24"/>
                <w:szCs w:val="20"/>
                <w:lang w:eastAsia="zh-CN"/>
              </w:rPr>
              <w:t xml:space="preserve">手术显微镜</w:t>
            </w:r>
            <w:r/>
          </w:p>
        </w:tc>
        <w:tc>
          <w:tcPr>
            <w:tcBorders>
              <w:top w:val="single" w:color="000000" w:sz="8" w:space="0"/>
              <w:left w:val="single" w:color="000000" w:sz="8" w:space="0"/>
              <w:bottom w:val="single" w:color="000000" w:sz="8" w:space="0"/>
              <w:right w:val="single" w:color="000000" w:sz="4" w:space="0"/>
            </w:tcBorders>
            <w:tcW w:w="1820" w:type="dxa"/>
            <w:vAlign w:val="center"/>
            <w:textDirection w:val="lrTb"/>
            <w:noWrap w:val="false"/>
          </w:tcPr>
          <w:p>
            <w:pPr>
              <w:jc w:val="center"/>
              <w:spacing w:line="360" w:lineRule="auto"/>
              <w:rPr>
                <w:rFonts w:ascii="宋体"/>
                <w:position w:val="-10"/>
                <w:sz w:val="24"/>
                <w:szCs w:val="20"/>
              </w:rPr>
            </w:pPr>
            <w:r>
              <w:rPr>
                <w:rFonts w:ascii="宋体"/>
                <w:position w:val="-10"/>
                <w:sz w:val="24"/>
                <w:szCs w:val="20"/>
              </w:rPr>
              <w:t xml:space="preserve">1</w:t>
            </w:r>
            <w:r>
              <w:rPr>
                <w:rFonts w:hint="eastAsia" w:ascii="宋体"/>
                <w:position w:val="-10"/>
                <w:sz w:val="24"/>
                <w:szCs w:val="20"/>
              </w:rPr>
              <w:t xml:space="preserve">套</w:t>
            </w:r>
            <w:r/>
          </w:p>
        </w:tc>
        <w:tc>
          <w:tcPr>
            <w:tcBorders>
              <w:top w:val="single" w:color="000000" w:sz="8" w:space="0"/>
              <w:left w:val="single" w:color="000000" w:sz="4" w:space="0"/>
              <w:bottom w:val="single" w:color="000000" w:sz="8" w:space="0"/>
              <w:right w:val="single" w:color="000000" w:sz="4" w:space="0"/>
            </w:tcBorders>
            <w:tcW w:w="1820" w:type="dxa"/>
            <w:vAlign w:val="center"/>
            <w:textDirection w:val="lrTb"/>
            <w:noWrap w:val="false"/>
          </w:tcPr>
          <w:p>
            <w:pPr>
              <w:jc w:val="center"/>
              <w:spacing w:line="360" w:lineRule="auto"/>
              <w:rPr>
                <w:rFonts w:ascii="宋体"/>
                <w:position w:val="-10"/>
                <w:sz w:val="24"/>
                <w:szCs w:val="20"/>
              </w:rPr>
            </w:pPr>
            <w:r>
              <w:rPr>
                <w:rFonts w:hint="eastAsia" w:ascii="宋体"/>
                <w:position w:val="-10"/>
                <w:sz w:val="24"/>
                <w:szCs w:val="20"/>
                <w:lang w:val="en-US" w:eastAsia="zh-CN"/>
              </w:rPr>
              <w:t xml:space="preserve">120</w:t>
            </w:r>
            <w:r>
              <w:rPr>
                <w:rFonts w:hint="eastAsia" w:ascii="宋体"/>
                <w:position w:val="-10"/>
                <w:sz w:val="24"/>
                <w:szCs w:val="20"/>
              </w:rPr>
              <w:t xml:space="preserve">万元</w:t>
            </w:r>
            <w:r/>
          </w:p>
        </w:tc>
        <w:tc>
          <w:tcPr>
            <w:tcBorders>
              <w:top w:val="single" w:color="000000" w:sz="8" w:space="0"/>
              <w:left w:val="single" w:color="000000" w:sz="8" w:space="0"/>
              <w:bottom w:val="single" w:color="000000" w:sz="8" w:space="0"/>
              <w:right w:val="single" w:color="000000" w:sz="8" w:space="0"/>
            </w:tcBorders>
            <w:tcW w:w="1820" w:type="dxa"/>
            <w:vAlign w:val="center"/>
            <w:textDirection w:val="lrTb"/>
            <w:noWrap w:val="false"/>
          </w:tcPr>
          <w:p>
            <w:pPr>
              <w:jc w:val="center"/>
              <w:spacing w:line="360" w:lineRule="auto"/>
              <w:rPr>
                <w:rFonts w:hint="eastAsia" w:ascii="宋体" w:eastAsia="宋体"/>
                <w:position w:val="-10"/>
                <w:sz w:val="24"/>
                <w:szCs w:val="20"/>
                <w:highlight w:val="none"/>
                <w:lang w:val="en-US" w:eastAsia="zh-CN"/>
              </w:rPr>
            </w:pPr>
            <w:r>
              <w:rPr>
                <w:rFonts w:hint="eastAsia" w:ascii="宋体"/>
                <w:position w:val="-10"/>
                <w:sz w:val="24"/>
                <w:szCs w:val="20"/>
                <w:highlight w:val="none"/>
                <w:lang w:val="en-US" w:eastAsia="zh-CN"/>
              </w:rPr>
              <w:t xml:space="preserve">接受</w:t>
            </w:r>
            <w:r/>
          </w:p>
        </w:tc>
      </w:tr>
    </w:tbl>
    <w:p>
      <w:pPr>
        <w:ind w:firstLine="480"/>
        <w:spacing w:line="360" w:lineRule="auto"/>
        <w:rPr>
          <w:sz w:val="24"/>
          <w:szCs w:val="24"/>
        </w:rPr>
      </w:pPr>
      <w:r>
        <w:rPr>
          <w:sz w:val="24"/>
          <w:szCs w:val="24"/>
        </w:rPr>
      </w:r>
      <w:r/>
    </w:p>
    <w:p>
      <w:pPr>
        <w:ind w:firstLine="480"/>
        <w:spacing w:line="360" w:lineRule="auto"/>
        <w:rPr>
          <w:rFonts w:hint="eastAsia" w:ascii="宋体" w:hAnsi="宋体"/>
          <w:color w:val="000000"/>
          <w:sz w:val="24"/>
          <w:szCs w:val="24"/>
        </w:rPr>
      </w:pPr>
      <w:r>
        <w:rPr>
          <w:rFonts w:hint="eastAsia"/>
          <w:sz w:val="24"/>
          <w:szCs w:val="24"/>
        </w:rPr>
        <w:t xml:space="preserve">6.合同履行期限：</w:t>
      </w:r>
      <w:r>
        <w:rPr>
          <w:rFonts w:hint="eastAsia" w:ascii="宋体" w:hAnsi="宋体"/>
          <w:sz w:val="24"/>
        </w:rPr>
        <w:t xml:space="preserve">自合同签订之日起</w:t>
      </w:r>
      <w:r>
        <w:rPr>
          <w:rFonts w:ascii="宋体" w:hAnsi="宋体"/>
          <w:sz w:val="24"/>
        </w:rPr>
        <w:t xml:space="preserve">1</w:t>
      </w:r>
      <w:r>
        <w:rPr>
          <w:rFonts w:hint="eastAsia" w:ascii="宋体" w:hAnsi="宋体"/>
          <w:sz w:val="24"/>
        </w:rPr>
        <w:t xml:space="preserve">个月内</w:t>
      </w:r>
      <w:r>
        <w:rPr>
          <w:rFonts w:hint="eastAsia"/>
          <w:sz w:val="24"/>
          <w:szCs w:val="24"/>
        </w:rPr>
        <w:t xml:space="preserve"> </w:t>
      </w:r>
      <w:r/>
    </w:p>
    <w:p>
      <w:pPr>
        <w:ind w:firstLine="480"/>
        <w:spacing w:line="360" w:lineRule="auto"/>
        <w:rPr>
          <w:sz w:val="24"/>
          <w:szCs w:val="24"/>
        </w:rPr>
      </w:pPr>
      <w:r>
        <w:rPr>
          <w:rFonts w:hint="eastAsia"/>
          <w:sz w:val="24"/>
          <w:szCs w:val="24"/>
        </w:rPr>
        <w:t xml:space="preserve">7.本项目 </w:t>
      </w:r>
      <w:r>
        <w:rPr>
          <w:rFonts w:hint="eastAsia"/>
          <w:sz w:val="24"/>
          <w:szCs w:val="24"/>
          <w:u w:val="single"/>
        </w:rPr>
        <w:t xml:space="preserve"> 不接受 </w:t>
      </w:r>
      <w:r>
        <w:rPr>
          <w:rFonts w:hint="eastAsia"/>
          <w:sz w:val="24"/>
          <w:szCs w:val="24"/>
        </w:rPr>
        <w:t xml:space="preserve">联合体投标（接受/不接受）。</w:t>
      </w:r>
      <w:r/>
    </w:p>
    <w:p>
      <w:pPr>
        <w:pStyle w:val="703"/>
        <w:ind w:firstLine="498"/>
        <w:spacing w:before="0" w:after="0" w:line="360" w:lineRule="auto"/>
        <w:rPr>
          <w:lang w:eastAsia="zh-CN"/>
        </w:rPr>
      </w:pPr>
      <w:r/>
      <w:bookmarkStart w:id="12" w:name="_Toc35393622"/>
      <w:r/>
      <w:bookmarkStart w:id="13" w:name="_Toc35393791"/>
      <w:r/>
      <w:bookmarkStart w:id="14" w:name="_Toc28359080"/>
      <w:r/>
      <w:bookmarkStart w:id="15" w:name="_Toc38985264"/>
      <w:r/>
      <w:bookmarkStart w:id="16" w:name="_Toc28359003"/>
      <w:r>
        <w:rPr>
          <w:rFonts w:hint="eastAsia"/>
          <w:lang w:eastAsia="zh-CN"/>
        </w:rPr>
        <w:t xml:space="preserve">二、申请人的资格要求：</w:t>
      </w:r>
      <w:bookmarkEnd w:id="12"/>
      <w:r/>
      <w:bookmarkEnd w:id="13"/>
      <w:r/>
      <w:bookmarkEnd w:id="14"/>
      <w:r/>
      <w:bookmarkEnd w:id="15"/>
      <w:r/>
      <w:bookmarkEnd w:id="16"/>
      <w:r/>
      <w:r/>
    </w:p>
    <w:p>
      <w:pPr>
        <w:ind w:firstLine="564"/>
        <w:spacing w:line="360" w:lineRule="auto"/>
        <w:widowControl/>
        <w:rPr>
          <w:rFonts w:hint="eastAsia" w:ascii="宋体" w:hAnsi="宋体"/>
          <w:bCs/>
          <w:sz w:val="24"/>
          <w:szCs w:val="24"/>
        </w:rPr>
      </w:pPr>
      <w:r/>
      <w:bookmarkStart w:id="17" w:name="_Toc35393623"/>
      <w:r/>
      <w:bookmarkStart w:id="18" w:name="_Toc35393792"/>
      <w:r/>
      <w:bookmarkStart w:id="19" w:name="_Toc38985265"/>
      <w:r/>
      <w:bookmarkStart w:id="20" w:name="_Toc28359004"/>
      <w:r/>
      <w:bookmarkStart w:id="21" w:name="_Toc28359081"/>
      <w:r>
        <w:rPr>
          <w:rFonts w:hint="eastAsia" w:ascii="宋体" w:hAnsi="宋体"/>
          <w:bCs/>
          <w:sz w:val="24"/>
          <w:szCs w:val="24"/>
        </w:rPr>
        <w:t xml:space="preserve">（一）通用资格要求</w:t>
      </w:r>
      <w:r/>
    </w:p>
    <w:p>
      <w:pPr>
        <w:ind w:firstLine="564"/>
        <w:spacing w:line="360" w:lineRule="auto"/>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564"/>
        <w:spacing w:line="360" w:lineRule="auto"/>
        <w:rPr>
          <w:rFonts w:hint="eastAsia" w:ascii="宋体" w:hAnsi="宋体"/>
          <w:sz w:val="24"/>
          <w:szCs w:val="24"/>
        </w:rPr>
      </w:pPr>
      <w:r>
        <w:rPr>
          <w:rFonts w:hint="eastAsia" w:ascii="宋体" w:hAnsi="宋体"/>
          <w:sz w:val="24"/>
          <w:szCs w:val="24"/>
        </w:rPr>
        <w:t xml:space="preserve">1.1具有独立承担民事责任的能力（提供法人或者其他组织的营业执照等证明文件，自然人的身份证明）；</w:t>
      </w:r>
      <w:r/>
    </w:p>
    <w:p>
      <w:pPr>
        <w:ind w:firstLine="564"/>
        <w:spacing w:line="360" w:lineRule="auto"/>
        <w:rPr>
          <w:rFonts w:hint="eastAsia" w:ascii="宋体" w:hAnsi="宋体"/>
          <w:sz w:val="24"/>
          <w:szCs w:val="24"/>
        </w:rPr>
      </w:pPr>
      <w:r>
        <w:rPr>
          <w:rFonts w:hint="eastAsia" w:ascii="宋体" w:hAnsi="宋体"/>
          <w:sz w:val="24"/>
          <w:szCs w:val="24"/>
        </w:rPr>
        <w:t xml:space="preserve">1.2具有良好的商业信誉和健全的财务会计制度（提供上一年度的财务状况报告，成立不满一年不需提供）或提供南京市政府采购供应商信用记录表暨信用承诺书原件；</w:t>
      </w:r>
      <w:r/>
    </w:p>
    <w:p>
      <w:pPr>
        <w:ind w:firstLine="564"/>
        <w:spacing w:line="360" w:lineRule="auto"/>
        <w:rPr>
          <w:rFonts w:hint="eastAsia" w:ascii="宋体" w:hAnsi="宋体"/>
          <w:sz w:val="24"/>
          <w:szCs w:val="24"/>
        </w:rPr>
      </w:pPr>
      <w:r>
        <w:rPr>
          <w:rFonts w:hint="eastAsia" w:ascii="宋体" w:hAnsi="宋体"/>
          <w:sz w:val="24"/>
          <w:szCs w:val="24"/>
        </w:rPr>
        <w:t xml:space="preserve">1.3有依法缴纳税收和社会保障资金的良好记录（提供供应商参加本次政府采购活动前6个月内（即202</w:t>
      </w:r>
      <w:r>
        <w:rPr>
          <w:rFonts w:ascii="宋体" w:hAnsi="宋体"/>
          <w:sz w:val="24"/>
          <w:szCs w:val="24"/>
        </w:rPr>
        <w:t xml:space="preserve">5</w:t>
      </w:r>
      <w:r>
        <w:rPr>
          <w:rFonts w:hint="eastAsia" w:ascii="宋体" w:hAnsi="宋体"/>
          <w:sz w:val="24"/>
          <w:szCs w:val="24"/>
        </w:rPr>
        <w:t xml:space="preserve">年</w:t>
      </w:r>
      <w:r>
        <w:rPr>
          <w:rFonts w:hint="eastAsia" w:ascii="宋体" w:hAnsi="宋体"/>
          <w:sz w:val="24"/>
          <w:szCs w:val="24"/>
          <w:lang w:val="en-US" w:eastAsia="zh-CN"/>
        </w:rPr>
        <w:t xml:space="preserve">4</w:t>
      </w:r>
      <w:r>
        <w:rPr>
          <w:rFonts w:hint="eastAsia" w:ascii="宋体" w:hAnsi="宋体"/>
          <w:sz w:val="24"/>
          <w:szCs w:val="24"/>
        </w:rPr>
        <w:t xml:space="preserve">月-2025年</w:t>
      </w:r>
      <w:r>
        <w:rPr>
          <w:rFonts w:hint="eastAsia" w:ascii="宋体" w:hAnsi="宋体"/>
          <w:sz w:val="24"/>
          <w:szCs w:val="24"/>
          <w:lang w:val="en-US" w:eastAsia="zh-CN"/>
        </w:rPr>
        <w:t xml:space="preserve">9</w:t>
      </w:r>
      <w:r>
        <w:rPr>
          <w:rFonts w:hint="eastAsia" w:ascii="宋体" w:hAnsi="宋体"/>
          <w:sz w:val="24"/>
          <w:szCs w:val="24"/>
        </w:rPr>
        <w:t xml:space="preserve">月期间）任意一个月缴纳税收及缴纳社会保障资金的证明材料。供应商依法享受缓缴、免缴税收、社会保障资金的提供证明材料）或提供南京市政府采购供应商信用记录表暨信用承诺书原件；</w:t>
      </w:r>
      <w:r/>
    </w:p>
    <w:p>
      <w:pPr>
        <w:ind w:firstLine="564"/>
        <w:spacing w:line="360" w:lineRule="auto"/>
        <w:rPr>
          <w:rFonts w:hint="eastAsia" w:ascii="宋体" w:hAnsi="宋体"/>
          <w:sz w:val="24"/>
          <w:szCs w:val="24"/>
        </w:rPr>
      </w:pPr>
      <w:r>
        <w:rPr>
          <w:rFonts w:hint="eastAsia" w:ascii="宋体" w:hAnsi="宋体"/>
          <w:sz w:val="24"/>
          <w:szCs w:val="24"/>
        </w:rPr>
        <w:t xml:space="preserve">1.4具有履行合同所必需的设备和专业技术能力（提供书面声明）或提供南京市政府采购供应商信用记录表暨信用承诺书原件</w:t>
      </w:r>
      <w:r/>
    </w:p>
    <w:p>
      <w:pPr>
        <w:ind w:firstLine="564"/>
        <w:spacing w:line="360" w:lineRule="auto"/>
        <w:rPr>
          <w:rFonts w:hint="eastAsia" w:ascii="宋体" w:hAnsi="宋体"/>
          <w:sz w:val="24"/>
          <w:szCs w:val="24"/>
        </w:rPr>
      </w:pPr>
      <w:r>
        <w:rPr>
          <w:rFonts w:hint="eastAsia" w:ascii="宋体" w:hAnsi="宋体"/>
          <w:sz w:val="24"/>
          <w:szCs w:val="24"/>
        </w:rPr>
        <w:t xml:space="preserve">1.5参加政府采购活动前3年内在经营活动中没有重大违法记录（提供书面声明）；</w:t>
      </w:r>
      <w:r/>
    </w:p>
    <w:p>
      <w:pPr>
        <w:ind w:firstLine="564"/>
        <w:spacing w:line="360" w:lineRule="auto"/>
        <w:widowControl/>
        <w:rPr>
          <w:rFonts w:hint="eastAsia" w:ascii="宋体" w:hAnsi="宋体"/>
          <w:bCs/>
          <w:sz w:val="24"/>
          <w:szCs w:val="24"/>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文件中无需提供证明材料）</w:t>
      </w:r>
      <w:r/>
    </w:p>
    <w:p>
      <w:pPr>
        <w:ind w:firstLine="480"/>
        <w:spacing w:line="360" w:lineRule="auto"/>
        <w:rPr>
          <w:rFonts w:hint="eastAsia" w:ascii="宋体" w:hAnsi="宋体"/>
          <w:bCs/>
          <w:sz w:val="24"/>
          <w:szCs w:val="24"/>
        </w:rPr>
      </w:pPr>
      <w:r>
        <w:rPr>
          <w:rFonts w:hint="eastAsia" w:ascii="宋体" w:hAnsi="宋体"/>
          <w:sz w:val="24"/>
          <w:szCs w:val="24"/>
        </w:rPr>
        <w:t xml:space="preserve">3、落实政府采购政策需满足的资格要求：</w:t>
      </w:r>
      <w:r/>
    </w:p>
    <w:p>
      <w:pPr>
        <w:ind w:firstLine="480"/>
        <w:spacing w:line="360" w:lineRule="auto"/>
        <w:rPr>
          <w:rFonts w:hint="eastAsia" w:ascii="宋体" w:hAnsi="宋体"/>
          <w:bCs/>
          <w:sz w:val="24"/>
          <w:szCs w:val="24"/>
        </w:rPr>
      </w:pPr>
      <w:r>
        <w:rPr>
          <w:rFonts w:ascii="宋体" w:hAnsi="宋体"/>
          <w:bCs/>
          <w:sz w:val="24"/>
          <w:szCs w:val="24"/>
        </w:rPr>
        <w:t xml:space="preserve">3.1本项目属于</w:t>
      </w:r>
      <w:r>
        <w:rPr>
          <w:rFonts w:hint="eastAsia" w:ascii="宋体" w:hAnsi="宋体"/>
          <w:bCs/>
          <w:sz w:val="24"/>
          <w:szCs w:val="24"/>
          <w:u w:val="single"/>
        </w:rPr>
        <w:t xml:space="preserve">货物类</w:t>
      </w:r>
      <w:r>
        <w:rPr>
          <w:rFonts w:ascii="宋体" w:hAnsi="宋体"/>
          <w:bCs/>
          <w:sz w:val="24"/>
          <w:szCs w:val="24"/>
        </w:rPr>
        <w:t xml:space="preserve">采购</w:t>
      </w:r>
      <w:r>
        <w:rPr>
          <w:rFonts w:ascii="宋体" w:hAnsi="宋体"/>
          <w:bCs/>
          <w:sz w:val="24"/>
          <w:szCs w:val="24"/>
          <w:highlight w:val="none"/>
        </w:rPr>
        <w:t xml:space="preserve">。本项目不专门面向中小企业采购。</w:t>
      </w:r>
      <w:r>
        <w:rPr>
          <w:rFonts w:ascii="宋体" w:hAnsi="宋体"/>
          <w:bCs/>
          <w:sz w:val="24"/>
          <w:szCs w:val="24"/>
        </w:rPr>
        <w:t xml:space="preserve">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w:t>
      </w:r>
      <w:r>
        <w:rPr>
          <w:rFonts w:hint="eastAsia" w:ascii="宋体" w:hAnsi="宋体"/>
          <w:bCs/>
          <w:sz w:val="24"/>
          <w:szCs w:val="24"/>
        </w:rPr>
        <w:t xml:space="preserve">供应商</w:t>
      </w:r>
      <w:r>
        <w:rPr>
          <w:rFonts w:ascii="宋体" w:hAnsi="宋体"/>
          <w:bCs/>
          <w:sz w:val="24"/>
          <w:szCs w:val="24"/>
        </w:rPr>
        <w:t xml:space="preserve">必须提供</w:t>
      </w:r>
      <w:r>
        <w:rPr>
          <w:rFonts w:hint="eastAsia" w:ascii="宋体" w:hAnsi="宋体"/>
          <w:bCs/>
          <w:sz w:val="24"/>
          <w:szCs w:val="24"/>
        </w:rPr>
        <w:t xml:space="preserve">中小企业声明函</w:t>
      </w:r>
      <w:r>
        <w:rPr>
          <w:rFonts w:ascii="宋体" w:hAnsi="宋体"/>
          <w:bCs/>
          <w:sz w:val="24"/>
          <w:szCs w:val="24"/>
        </w:rPr>
        <w:t xml:space="preserve">（见格式））</w:t>
      </w:r>
      <w:r/>
    </w:p>
    <w:p>
      <w:pPr>
        <w:ind w:firstLine="480"/>
        <w:spacing w:line="360" w:lineRule="auto"/>
        <w:rPr>
          <w:rFonts w:hint="eastAsia" w:ascii="宋体" w:hAnsi="宋体"/>
          <w:bCs/>
          <w:sz w:val="24"/>
          <w:szCs w:val="24"/>
        </w:rPr>
      </w:pPr>
      <w:r>
        <w:rPr>
          <w:rFonts w:ascii="宋体" w:hAnsi="宋体"/>
          <w:bCs/>
          <w:sz w:val="24"/>
          <w:szCs w:val="24"/>
        </w:rPr>
        <w:t xml:space="preserve">3.2中小微企业划型标准请对照《关于印发中小企业划型标准规定的通知》（工信部联企业〔2011〕300号）（详见</w:t>
      </w:r>
      <w:r>
        <w:rPr>
          <w:rFonts w:hint="eastAsia" w:ascii="宋体" w:hAnsi="宋体"/>
          <w:bCs/>
          <w:sz w:val="24"/>
          <w:szCs w:val="24"/>
        </w:rPr>
        <w:t xml:space="preserve">格式</w:t>
      </w:r>
      <w:r>
        <w:rPr>
          <w:rFonts w:ascii="宋体" w:hAnsi="宋体"/>
          <w:bCs/>
          <w:sz w:val="24"/>
          <w:szCs w:val="24"/>
        </w:rPr>
        <w:t xml:space="preserve">）。本项目采购标的对应的行业主要为</w:t>
      </w:r>
      <w:r>
        <w:rPr>
          <w:rFonts w:hint="eastAsia" w:ascii="宋体" w:hAnsi="宋体"/>
          <w:b/>
          <w:bCs/>
          <w:sz w:val="24"/>
          <w:szCs w:val="24"/>
          <w:u w:val="single"/>
        </w:rPr>
        <w:t xml:space="preserve">工业</w:t>
      </w:r>
      <w:r>
        <w:rPr>
          <w:rFonts w:ascii="宋体" w:hAnsi="宋体"/>
          <w:bCs/>
          <w:sz w:val="24"/>
          <w:szCs w:val="24"/>
        </w:rPr>
        <w:t xml:space="preserve">。</w:t>
      </w:r>
      <w:r/>
    </w:p>
    <w:p>
      <w:pPr>
        <w:pStyle w:val="985"/>
        <w:ind w:firstLine="240"/>
        <w:spacing w:line="360" w:lineRule="auto"/>
        <w:widowControl/>
        <w:rPr>
          <w:rFonts w:hint="eastAsia" w:ascii="宋体" w:hAnsi="宋体" w:cs="仿宋"/>
          <w:bCs/>
          <w:sz w:val="24"/>
        </w:rPr>
      </w:pPr>
      <w:r>
        <w:rPr>
          <w:rFonts w:hint="eastAsia" w:ascii="宋体" w:hAnsi="宋体"/>
          <w:bCs/>
          <w:sz w:val="24"/>
        </w:rPr>
        <w:t xml:space="preserve">（二）本项目的特定资格要求：</w:t>
      </w:r>
      <w:r>
        <w:rPr>
          <w:rFonts w:hint="eastAsia" w:ascii="宋体" w:hAnsi="宋体" w:cs="仿宋"/>
          <w:bCs/>
          <w:sz w:val="24"/>
        </w:rPr>
        <w:t xml:space="preserve">医疗设备类项目：投标产品需提供医疗器械注册证，销售公司需提供医疗器械经营许可证(投标产品为二类医疗产品的需提供医疗器械经营备案表)，若投标供应商为生产商，须提供《医疗器械生产许可证》。</w:t>
      </w:r>
      <w:r/>
    </w:p>
    <w:p>
      <w:pPr>
        <w:pStyle w:val="703"/>
        <w:ind w:firstLine="498"/>
        <w:spacing w:before="0" w:after="0" w:line="360" w:lineRule="auto"/>
        <w:rPr>
          <w:lang w:eastAsia="zh-CN"/>
        </w:rPr>
      </w:pPr>
      <w:r>
        <w:rPr>
          <w:rFonts w:hint="eastAsia"/>
          <w:lang w:eastAsia="zh-CN"/>
        </w:rPr>
        <w:t xml:space="preserve">三、获取招标文件</w:t>
      </w:r>
      <w:bookmarkEnd w:id="17"/>
      <w:r/>
      <w:bookmarkEnd w:id="18"/>
      <w:r/>
      <w:bookmarkEnd w:id="19"/>
      <w:r/>
      <w:bookmarkEnd w:id="20"/>
      <w:r/>
      <w:bookmarkEnd w:id="21"/>
      <w:r/>
      <w:r/>
    </w:p>
    <w:p>
      <w:pPr>
        <w:ind w:firstLine="600"/>
        <w:spacing w:line="360" w:lineRule="auto"/>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bCs/>
          <w:sz w:val="24"/>
          <w:szCs w:val="24"/>
        </w:rPr>
        <w:t xml:space="preserve">（一）时间：自公告发布之日起至2025年11</w:t>
      </w:r>
      <w:r>
        <w:rPr>
          <w:rFonts w:hint="eastAsia" w:ascii="宋体" w:hAnsi="宋体" w:cs="宋体"/>
          <w:bCs/>
          <w:sz w:val="24"/>
          <w:szCs w:val="24"/>
        </w:rPr>
        <w:t xml:space="preserve">月06</w:t>
      </w:r>
      <w:r>
        <w:rPr>
          <w:rFonts w:hint="eastAsia" w:ascii="宋体" w:hAnsi="宋体" w:cs="宋体"/>
          <w:bCs/>
          <w:sz w:val="24"/>
          <w:szCs w:val="24"/>
        </w:rPr>
        <w:t xml:space="preserve">日，每天</w:t>
      </w:r>
      <w:r>
        <w:rPr>
          <w:rFonts w:ascii="宋体" w:hAnsi="宋体" w:cs="宋体"/>
          <w:bCs/>
          <w:sz w:val="24"/>
          <w:szCs w:val="24"/>
        </w:rPr>
        <w:t xml:space="preserve">0</w:t>
      </w:r>
      <w:r>
        <w:rPr>
          <w:rFonts w:hint="eastAsia" w:ascii="宋体" w:hAnsi="宋体" w:cs="宋体"/>
          <w:bCs/>
          <w:sz w:val="24"/>
          <w:szCs w:val="24"/>
        </w:rPr>
        <w:t xml:space="preserve">:00至23:59（北京时间，法定节假日除外），2025年11</w:t>
      </w:r>
      <w:r>
        <w:rPr>
          <w:rFonts w:hint="eastAsia" w:ascii="宋体" w:hAnsi="宋体" w:cs="宋体"/>
          <w:bCs/>
          <w:sz w:val="24"/>
          <w:szCs w:val="24"/>
        </w:rPr>
        <w:t xml:space="preserve">月06</w:t>
      </w:r>
      <w:r>
        <w:rPr>
          <w:rFonts w:hint="eastAsia" w:ascii="宋体" w:hAnsi="宋体" w:cs="宋体"/>
          <w:bCs/>
          <w:sz w:val="24"/>
          <w:szCs w:val="24"/>
        </w:rPr>
        <w:t xml:space="preserve">日后下载的招标文件，超出</w:t>
      </w:r>
      <w:r>
        <w:rPr>
          <w:rFonts w:ascii="宋体" w:hAnsi="宋体" w:cs="宋体"/>
          <w:bCs/>
          <w:sz w:val="24"/>
          <w:szCs w:val="24"/>
        </w:rPr>
        <w:t xml:space="preserve">有效报名时间</w:t>
      </w:r>
      <w:r>
        <w:rPr>
          <w:rFonts w:hint="eastAsia" w:ascii="宋体" w:hAnsi="宋体" w:cs="宋体"/>
          <w:bCs/>
          <w:sz w:val="24"/>
          <w:szCs w:val="24"/>
        </w:rPr>
        <w:t xml:space="preserve">且不做为供应商权益受到损害的证明材料和依据。</w:t>
      </w:r>
      <w:r/>
    </w:p>
    <w:p>
      <w:pPr>
        <w:ind w:firstLine="600"/>
        <w:spacing w:line="360" w:lineRule="auto"/>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（二）获取方式：</w:t>
      </w:r>
      <w:r/>
    </w:p>
    <w:p>
      <w:pPr>
        <w:ind w:firstLine="600"/>
        <w:spacing w:line="360" w:lineRule="auto"/>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1.地点：网上注册登记成功后系统内免费下载。</w:t>
      </w:r>
      <w:r/>
    </w:p>
    <w:p>
      <w:pPr>
        <w:ind w:firstLine="600"/>
        <w:spacing w:line="360" w:lineRule="auto"/>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2.获取方式：本项目采用网上注册登记方式。</w:t>
      </w:r>
      <w:r/>
    </w:p>
    <w:p>
      <w:pPr>
        <w:ind w:firstLine="600"/>
        <w:spacing w:line="360" w:lineRule="auto"/>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3.潜在投标人访问电子招标投标交易平台的网络地址和方法：</w:t>
      </w:r>
      <w:r/>
    </w:p>
    <w:p>
      <w:pPr>
        <w:ind w:firstLine="600"/>
        <w:spacing w:line="360" w:lineRule="auto"/>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360" w:lineRule="auto"/>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（2）潜在投标人访问“苏采云”系统的网络地址和方法：“苏采云”系统的网址：http://jszfcg.jsczt.cn/。</w:t>
      </w:r>
      <w:r/>
    </w:p>
    <w:p>
      <w:pPr>
        <w:ind w:firstLine="600"/>
        <w:spacing w:line="360" w:lineRule="auto"/>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3）“CA数字证书”的获取：供应商需办理CA锁，“苏采云”系统目前仅支持“苏采云”系统下的CA，省内各地区办理的“苏采云”系统下的CA全省通用。“CA数字证书”的办理方法详见《江苏省政府采购（供应商）CA数字证书及电子签章办理指南》。</w:t>
      </w:r>
      <w:r/>
    </w:p>
    <w:p>
      <w:pPr>
        <w:ind w:firstLine="600"/>
        <w:spacing w:line="360" w:lineRule="auto"/>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（4）采购文件（后缀名为“.kedt”）、供应商操作手册及政府采购客户端工具可通过“苏采云”系统--已报名项目--报名详情页面内相应链接进行下载。</w:t>
      </w:r>
      <w:r/>
    </w:p>
    <w:p>
      <w:pPr>
        <w:ind w:firstLine="600"/>
        <w:spacing w:line="360" w:lineRule="auto"/>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（5）招标代理机构（采购代理机构）将数据电文形式的招标文件加载至“苏采云”系统，供潜在投标人下载或者查阅。     </w:t>
      </w:r>
      <w:r/>
    </w:p>
    <w:p>
      <w:pPr>
        <w:ind w:firstLine="600"/>
        <w:spacing w:line="360" w:lineRule="auto"/>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（6）苏采云系统使用谷歌浏览器参与不见面开标。</w:t>
      </w:r>
      <w:r/>
    </w:p>
    <w:p>
      <w:pPr>
        <w:ind w:firstLine="360"/>
        <w:jc w:val="left"/>
        <w:spacing w:after="120" w:line="360" w:lineRule="auto"/>
        <w:widowControl/>
        <w:rPr>
          <w:rFonts w:hint="eastAsia" w:ascii="宋体" w:hAnsi="宋体" w:cs="宋体"/>
          <w:sz w:val="24"/>
          <w:szCs w:val="24"/>
        </w:rPr>
      </w:pPr>
      <w:r>
        <w:rPr>
          <w:rFonts w:hint="eastAsia" w:ascii="宋体" w:hAnsi="宋体" w:cs="宋体"/>
          <w:bCs/>
          <w:sz w:val="24"/>
          <w:szCs w:val="24"/>
        </w:rPr>
        <w:t xml:space="preserve">（三）</w:t>
      </w:r>
      <w:r>
        <w:rPr>
          <w:rFonts w:hint="eastAsia" w:ascii="宋体" w:hAnsi="宋体" w:cs="宋体"/>
          <w:sz w:val="24"/>
          <w:szCs w:val="24"/>
        </w:rPr>
        <w:t xml:space="preserve">招标文件售价：免费</w:t>
      </w:r>
      <w:r/>
    </w:p>
    <w:p>
      <w:pPr>
        <w:pStyle w:val="703"/>
        <w:ind w:firstLine="498"/>
        <w:spacing w:before="0" w:after="0" w:line="360" w:lineRule="auto"/>
        <w:rPr>
          <w:lang w:eastAsia="zh-CN"/>
        </w:rPr>
      </w:pPr>
      <w:r>
        <w:rPr>
          <w:rFonts w:hint="eastAsia"/>
          <w:lang w:eastAsia="zh-CN"/>
        </w:rPr>
        <w:t xml:space="preserve">四、提交投标文件</w:t>
      </w:r>
      <w:bookmarkEnd w:id="22"/>
      <w:r/>
      <w:bookmarkEnd w:id="23"/>
      <w:r>
        <w:rPr>
          <w:rFonts w:hint="eastAsia"/>
          <w:lang w:eastAsia="zh-CN"/>
        </w:rPr>
        <w:t xml:space="preserve">截止时间、开标时间和地点</w:t>
      </w:r>
      <w:bookmarkEnd w:id="24"/>
      <w:r/>
      <w:bookmarkEnd w:id="25"/>
      <w:r/>
      <w:bookmarkEnd w:id="26"/>
      <w:r/>
      <w:r/>
    </w:p>
    <w:p>
      <w:pPr>
        <w:pStyle w:val="703"/>
        <w:ind w:firstLine="372"/>
        <w:spacing w:line="360" w:lineRule="auto"/>
        <w:rPr>
          <w:b w:val="0"/>
          <w:sz w:val="24"/>
          <w:szCs w:val="24"/>
          <w:lang w:eastAsia="zh-CN"/>
        </w:rPr>
      </w:pPr>
      <w:r/>
      <w:bookmarkStart w:id="27" w:name="_Toc35393794"/>
      <w:r/>
      <w:bookmarkStart w:id="28" w:name="_Toc35393625"/>
      <w:r/>
      <w:bookmarkStart w:id="29" w:name="_Toc28359007"/>
      <w:r/>
      <w:bookmarkStart w:id="30" w:name="_Toc28359084"/>
      <w:r/>
      <w:bookmarkStart w:id="31" w:name="_Toc38985267"/>
      <w:r>
        <w:rPr>
          <w:rFonts w:hint="eastAsia"/>
          <w:b w:val="0"/>
          <w:sz w:val="24"/>
          <w:szCs w:val="24"/>
          <w:lang w:eastAsia="zh-CN"/>
        </w:rPr>
        <w:t xml:space="preserve">1.投标截止时间：2025年</w:t>
      </w:r>
      <w:r>
        <w:rPr>
          <w:rFonts w:hint="eastAsia"/>
          <w:b w:val="0"/>
          <w:sz w:val="24"/>
          <w:szCs w:val="24"/>
          <w:lang w:val="en-US" w:eastAsia="zh-CN"/>
        </w:rPr>
        <w:t xml:space="preserve">11</w:t>
      </w:r>
      <w:r>
        <w:rPr>
          <w:rFonts w:hint="eastAsia"/>
          <w:b w:val="0"/>
          <w:sz w:val="24"/>
          <w:szCs w:val="24"/>
          <w:lang w:eastAsia="zh-CN"/>
        </w:rPr>
        <w:t xml:space="preserve">月20</w:t>
      </w:r>
      <w:r>
        <w:rPr>
          <w:rFonts w:hint="eastAsia"/>
          <w:b w:val="0"/>
          <w:sz w:val="24"/>
          <w:szCs w:val="24"/>
          <w:lang w:eastAsia="zh-CN"/>
        </w:rPr>
        <w:t xml:space="preserve">日北京时间</w:t>
      </w:r>
      <w:r>
        <w:rPr>
          <w:b w:val="0"/>
          <w:sz w:val="24"/>
          <w:szCs w:val="24"/>
          <w:lang w:eastAsia="zh-CN"/>
        </w:rPr>
        <w:t xml:space="preserve">14</w:t>
      </w:r>
      <w:r>
        <w:rPr>
          <w:rFonts w:hint="eastAsia"/>
          <w:b w:val="0"/>
          <w:sz w:val="24"/>
          <w:szCs w:val="24"/>
          <w:lang w:eastAsia="zh-CN"/>
        </w:rPr>
        <w:t xml:space="preserve">：3</w:t>
      </w:r>
      <w:r>
        <w:rPr>
          <w:b w:val="0"/>
          <w:sz w:val="24"/>
          <w:szCs w:val="24"/>
          <w:lang w:eastAsia="zh-CN"/>
        </w:rPr>
        <w:t xml:space="preserve">0</w:t>
      </w:r>
      <w:r/>
    </w:p>
    <w:p>
      <w:pPr>
        <w:pStyle w:val="703"/>
        <w:ind w:firstLine="372"/>
        <w:spacing w:line="360" w:lineRule="auto"/>
        <w:rPr>
          <w:b w:val="0"/>
          <w:sz w:val="24"/>
          <w:szCs w:val="24"/>
          <w:lang w:eastAsia="zh-CN"/>
        </w:rPr>
      </w:pPr>
      <w:r>
        <w:rPr>
          <w:rFonts w:hint="eastAsia"/>
          <w:b w:val="0"/>
          <w:sz w:val="24"/>
          <w:szCs w:val="24"/>
          <w:lang w:eastAsia="zh-CN"/>
        </w:rPr>
        <w:t xml:space="preserve">2.开标时间：2025年</w:t>
      </w:r>
      <w:r>
        <w:rPr>
          <w:rFonts w:hint="eastAsia"/>
          <w:b w:val="0"/>
          <w:sz w:val="24"/>
          <w:szCs w:val="24"/>
          <w:lang w:val="en-US" w:eastAsia="zh-CN"/>
        </w:rPr>
        <w:t xml:space="preserve">11</w:t>
      </w:r>
      <w:r>
        <w:rPr>
          <w:rFonts w:hint="eastAsia"/>
          <w:b w:val="0"/>
          <w:sz w:val="24"/>
          <w:szCs w:val="24"/>
          <w:lang w:eastAsia="zh-CN"/>
        </w:rPr>
        <w:t xml:space="preserve">月</w:t>
      </w:r>
      <w:r>
        <w:rPr>
          <w:rFonts w:hint="eastAsia"/>
          <w:b w:val="0"/>
          <w:sz w:val="24"/>
          <w:szCs w:val="24"/>
          <w:lang w:eastAsia="zh-CN"/>
        </w:rPr>
        <w:t xml:space="preserve">20日北京时间</w:t>
      </w:r>
      <w:r>
        <w:rPr>
          <w:b w:val="0"/>
          <w:sz w:val="24"/>
          <w:szCs w:val="24"/>
          <w:lang w:eastAsia="zh-CN"/>
        </w:rPr>
        <w:t xml:space="preserve">14</w:t>
      </w:r>
      <w:r>
        <w:rPr>
          <w:rFonts w:hint="eastAsia"/>
          <w:b w:val="0"/>
          <w:sz w:val="24"/>
          <w:szCs w:val="24"/>
          <w:lang w:eastAsia="zh-CN"/>
        </w:rPr>
        <w:t xml:space="preserve">：3</w:t>
      </w:r>
      <w:r>
        <w:rPr>
          <w:b w:val="0"/>
          <w:sz w:val="24"/>
          <w:szCs w:val="24"/>
          <w:lang w:eastAsia="zh-CN"/>
        </w:rPr>
        <w:t xml:space="preserve">0</w:t>
      </w:r>
      <w:r/>
    </w:p>
    <w:p>
      <w:pPr>
        <w:pStyle w:val="703"/>
        <w:ind w:firstLine="372"/>
        <w:spacing w:before="0" w:after="0" w:line="360" w:lineRule="auto"/>
        <w:rPr>
          <w:b w:val="0"/>
          <w:sz w:val="24"/>
          <w:szCs w:val="24"/>
          <w:lang w:eastAsia="zh-CN"/>
        </w:rPr>
      </w:pPr>
      <w:r>
        <w:rPr>
          <w:rFonts w:hint="eastAsia"/>
          <w:b w:val="0"/>
          <w:sz w:val="24"/>
          <w:szCs w:val="24"/>
          <w:lang w:eastAsia="zh-CN"/>
        </w:rPr>
        <w:t xml:space="preserve">3.开标地点：“苏采云”系统（网址： http://jszfcg.jsczt.cn/“开标大厅”）</w:t>
      </w:r>
      <w:r/>
    </w:p>
    <w:p>
      <w:pPr>
        <w:pStyle w:val="703"/>
        <w:ind w:firstLine="498"/>
        <w:spacing w:before="0" w:after="0" w:line="360" w:lineRule="auto"/>
        <w:rPr>
          <w:lang w:eastAsia="zh-CN"/>
        </w:rPr>
      </w:pPr>
      <w:r>
        <w:rPr>
          <w:rFonts w:hint="eastAsia"/>
          <w:lang w:eastAsia="zh-CN"/>
        </w:rPr>
        <w:t xml:space="preserve">五、公告期限</w:t>
      </w:r>
      <w:bookmarkEnd w:id="27"/>
      <w:r/>
      <w:bookmarkEnd w:id="28"/>
      <w:r/>
      <w:bookmarkEnd w:id="29"/>
      <w:r/>
      <w:bookmarkEnd w:id="30"/>
      <w:r/>
      <w:bookmarkEnd w:id="31"/>
      <w:r/>
      <w:r/>
    </w:p>
    <w:p>
      <w:pPr>
        <w:ind w:firstLine="480"/>
        <w:spacing w:line="360" w:lineRule="auto"/>
        <w:rPr>
          <w:rFonts w:cs="宋体"/>
          <w:sz w:val="24"/>
          <w:szCs w:val="24"/>
        </w:rPr>
      </w:pPr>
      <w:r/>
      <w:bookmarkStart w:id="32" w:name="_Toc35393626"/>
      <w:r/>
      <w:bookmarkStart w:id="33" w:name="_Toc35393795"/>
      <w:r/>
      <w:bookmarkStart w:id="34" w:name="_Toc38985268"/>
      <w:r>
        <w:rPr>
          <w:rFonts w:hint="eastAsia" w:cs="宋体"/>
          <w:sz w:val="24"/>
          <w:szCs w:val="24"/>
        </w:rPr>
        <w:t xml:space="preserve">招标公告及招标文件公告期限为自本公告发布之日起5个工作日。</w:t>
      </w:r>
      <w:r>
        <w:rPr>
          <w:rFonts w:hint="eastAsia"/>
          <w:sz w:val="24"/>
        </w:rPr>
        <w:t xml:space="preserve">招标公告发布媒体：南京市公共采购信息网、江苏省政府采购网，</w:t>
      </w:r>
      <w:r>
        <w:rPr>
          <w:rFonts w:hint="eastAsia" w:cs="仿宋_GB2312"/>
          <w:iCs/>
          <w:sz w:val="24"/>
        </w:rPr>
        <w:t xml:space="preserve">有关本次招标的事项若存在变动或修改，敬请及时关注。</w:t>
      </w:r>
      <w:r/>
    </w:p>
    <w:p>
      <w:pPr>
        <w:pStyle w:val="703"/>
        <w:ind w:firstLine="498"/>
        <w:spacing w:before="0" w:after="0" w:line="360" w:lineRule="auto"/>
        <w:rPr>
          <w:lang w:eastAsia="zh-CN"/>
        </w:rPr>
      </w:pPr>
      <w:r>
        <w:rPr>
          <w:rFonts w:hint="eastAsia"/>
          <w:lang w:eastAsia="zh-CN"/>
        </w:rPr>
        <w:t xml:space="preserve">六、其他补充事宜</w:t>
      </w:r>
      <w:bookmarkEnd w:id="32"/>
      <w:r/>
      <w:bookmarkEnd w:id="33"/>
      <w:r/>
      <w:bookmarkEnd w:id="34"/>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1、本项目不收取</w:t>
      </w:r>
      <w:r>
        <w:rPr>
          <w:rFonts w:ascii="宋体" w:hAnsi="宋体"/>
          <w:bCs/>
          <w:color w:val="000000"/>
          <w:sz w:val="24"/>
          <w:szCs w:val="24"/>
        </w:rPr>
        <w:t xml:space="preserve">投标</w:t>
      </w:r>
      <w:r>
        <w:rPr>
          <w:rFonts w:hint="eastAsia" w:ascii="宋体" w:hAnsi="宋体"/>
          <w:bCs/>
          <w:color w:val="000000"/>
          <w:sz w:val="24"/>
          <w:szCs w:val="24"/>
        </w:rPr>
        <w:t xml:space="preserve">保证金</w:t>
      </w:r>
      <w:r>
        <w:rPr>
          <w:rFonts w:ascii="宋体" w:hAnsi="宋体"/>
          <w:bCs/>
          <w:color w:val="000000"/>
          <w:sz w:val="24"/>
          <w:szCs w:val="24"/>
        </w:rPr>
        <w:t xml:space="preserve">；</w:t>
      </w:r>
      <w:r/>
    </w:p>
    <w:p>
      <w:pPr>
        <w:ind w:firstLine="480"/>
        <w:spacing w:line="360" w:lineRule="auto"/>
        <w:rPr>
          <w:rFonts w:hint="eastAsia" w:ascii="宋体" w:hAnsi="宋体" w:cs="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w:t>
      </w:r>
      <w:bookmarkStart w:id="35" w:name="_Hlk142317669"/>
      <w:r>
        <w:rPr>
          <w:rFonts w:hint="eastAsia" w:ascii="宋体" w:hAnsi="宋体" w:cs="宋体"/>
          <w:bCs/>
          <w:color w:val="000000"/>
          <w:sz w:val="24"/>
          <w:szCs w:val="24"/>
        </w:rPr>
        <w:t xml:space="preserve">本项目支持</w:t>
      </w:r>
      <w:bookmarkEnd w:id="35"/>
      <w:r>
        <w:rPr>
          <w:rFonts w:hint="eastAsia" w:ascii="宋体" w:hAnsi="宋体" w:cs="宋体"/>
          <w:bCs/>
          <w:color w:val="000000"/>
          <w:sz w:val="24"/>
          <w:szCs w:val="24"/>
        </w:rPr>
        <w:t xml:space="preserve">1）.小微企业价格扣除《江苏省财政厅关于进一</w:t>
      </w:r>
      <w:r>
        <w:rPr>
          <w:rFonts w:hint="eastAsia" w:ascii="宋体" w:hAnsi="宋体" w:cs="宋体"/>
          <w:bCs/>
          <w:color w:val="000000"/>
          <w:sz w:val="24"/>
          <w:szCs w:val="24"/>
        </w:rPr>
        <w:t xml:space="preserve">步加大政府采购支持中小企业力度的通知》（苏财购〔2022〕45号）2）.节能、环保产品政策《江苏省财政厅关于加强政府绿色采购有关事项的通知》（苏财购〔2023〕65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w:t>
      </w:r>
      <w:r/>
    </w:p>
    <w:p>
      <w:pPr>
        <w:pStyle w:val="931"/>
        <w:ind w:firstLine="480"/>
        <w:spacing w:line="360" w:lineRule="auto"/>
        <w:rPr>
          <w:rFonts w:ascii="Times New Roman" w:hAnsi="Times New Roman" w:eastAsia="宋体" w:cs="Times New Roman"/>
          <w:sz w:val="24"/>
          <w:szCs w:val="21"/>
          <w:lang w:val="en-US"/>
        </w:rPr>
      </w:pPr>
      <w:r/>
      <w:bookmarkStart w:id="36" w:name="EB64e1f522fd8c43fcb4d3ba471386b3e7"/>
      <w:r/>
      <w:bookmarkStart w:id="37" w:name="_Toc35393627"/>
      <w:r/>
      <w:bookmarkStart w:id="38" w:name="_Toc28359008"/>
      <w:r/>
      <w:bookmarkStart w:id="39" w:name="_Toc28359085"/>
      <w:r/>
      <w:bookmarkStart w:id="40" w:name="_Toc35393796"/>
      <w:r/>
      <w:bookmarkStart w:id="41" w:name="_Toc38985269"/>
      <w:r>
        <w:rPr>
          <w:rFonts w:hint="eastAsia" w:ascii="Times New Roman" w:hAnsi="Times New Roman" w:eastAsia="宋体" w:cs="Times New Roman"/>
          <w:sz w:val="24"/>
          <w:szCs w:val="21"/>
          <w:lang w:val="en-US"/>
        </w:rPr>
        <w:t xml:space="preserve">3如果投标人通过苏采云系统参与政府采购项目，相关操作手册详见链接：</w:t>
      </w:r>
      <w:r>
        <w:rPr>
          <w:rFonts w:hint="eastAsia" w:ascii="Times New Roman" w:hAnsi="Times New Roman" w:eastAsia="宋体" w:cs="Times New Roman"/>
          <w:spacing w:val="-6"/>
          <w:sz w:val="24"/>
          <w:szCs w:val="21"/>
          <w:lang w:val="en-US"/>
        </w:rPr>
        <w:t xml:space="preserve">http://www.ccgp-jiangsu.gov.cn/jiangsu/zlxz/ee/ee3a4bc5a3454aa2b0d9312230633ce9.html。</w:t>
      </w:r>
      <w:bookmarkEnd w:id="36"/>
      <w:r/>
      <w:r/>
    </w:p>
    <w:p>
      <w:pPr>
        <w:ind w:firstLine="480"/>
        <w:spacing w:line="360" w:lineRule="auto"/>
        <w:rPr>
          <w:sz w:val="24"/>
        </w:rPr>
      </w:pPr>
      <w:r>
        <w:rPr>
          <w:rFonts w:hint="eastAsia"/>
          <w:sz w:val="24"/>
        </w:rPr>
        <w:t xml:space="preserve">4.现场勘察及答疑：本项目不组织集中勘察及答疑，投标人如对采购需求有疑问，请咨询采购单位联系人。 </w:t>
      </w:r>
      <w:r/>
    </w:p>
    <w:p>
      <w:pPr>
        <w:pStyle w:val="703"/>
        <w:ind w:firstLine="498"/>
        <w:spacing w:before="0" w:after="0" w:line="360" w:lineRule="auto"/>
        <w:rPr>
          <w:lang w:eastAsia="zh-CN"/>
        </w:rPr>
      </w:pPr>
      <w:r>
        <w:rPr>
          <w:rFonts w:hint="eastAsia"/>
          <w:lang w:eastAsia="zh-CN"/>
        </w:rPr>
        <w:t xml:space="preserve">七、本次招标联系方式</w:t>
      </w:r>
      <w:bookmarkEnd w:id="37"/>
      <w:r/>
      <w:bookmarkEnd w:id="38"/>
      <w:r/>
      <w:bookmarkEnd w:id="39"/>
      <w:r/>
      <w:bookmarkEnd w:id="40"/>
      <w:r/>
      <w:bookmarkEnd w:id="41"/>
      <w:r/>
      <w:r/>
    </w:p>
    <w:p>
      <w:pPr>
        <w:ind w:firstLine="480"/>
        <w:jc w:val="left"/>
        <w:spacing w:line="360" w:lineRule="auto"/>
        <w:widowControl/>
        <w:rPr>
          <w:rFonts w:hint="eastAsia" w:ascii="宋体" w:hAnsi="宋体" w:cs="宋体"/>
          <w:color w:val="000000"/>
          <w:sz w:val="24"/>
          <w:szCs w:val="24"/>
        </w:rPr>
      </w:pPr>
      <w:r/>
      <w:bookmarkStart w:id="42" w:name="_Toc28359086"/>
      <w:r/>
      <w:bookmarkStart w:id="43" w:name="_Toc28359009"/>
      <w:r>
        <w:rPr>
          <w:rFonts w:hint="eastAsia" w:ascii="宋体" w:hAnsi="宋体" w:cs="宋体"/>
          <w:color w:val="000000"/>
          <w:sz w:val="24"/>
          <w:szCs w:val="24"/>
        </w:rPr>
        <w:t xml:space="preserve">1.采购人信息</w:t>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名 称：南京市溧水区人民医院</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联系人：王主任</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电话：025-56232160</w:t>
      </w:r>
      <w:r/>
    </w:p>
    <w:p>
      <w:pPr>
        <w:ind w:firstLine="480"/>
        <w:jc w:val="left"/>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地址：南京市溧水区永阳街道崇文路86号</w:t>
      </w:r>
      <w:r/>
    </w:p>
    <w:p>
      <w:pPr>
        <w:ind w:firstLine="480"/>
        <w:jc w:val="left"/>
        <w:spacing w:line="360" w:lineRule="auto"/>
        <w:widowControl/>
        <w:rPr>
          <w:sz w:val="24"/>
          <w:szCs w:val="24"/>
        </w:rPr>
      </w:pPr>
      <w:r>
        <w:rPr>
          <w:rFonts w:hint="eastAsia" w:cs="宋体"/>
          <w:sz w:val="24"/>
          <w:szCs w:val="24"/>
        </w:rPr>
        <w:t xml:space="preserve">2.</w:t>
      </w:r>
      <w:bookmarkEnd w:id="42"/>
      <w:r/>
      <w:bookmarkEnd w:id="43"/>
      <w:r>
        <w:rPr>
          <w:rFonts w:hint="eastAsia" w:cs="宋体"/>
          <w:sz w:val="24"/>
          <w:szCs w:val="24"/>
        </w:rPr>
        <w:t xml:space="preserve">采购代理机构信息</w:t>
      </w:r>
      <w:r/>
    </w:p>
    <w:p>
      <w:pPr>
        <w:ind w:firstLine="60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名称：江苏海外集团国际工程咨询有限公司</w:t>
      </w:r>
      <w:r/>
    </w:p>
    <w:p>
      <w:pPr>
        <w:ind w:firstLine="60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地址：南京市建邺区云龙山路56号大唐科技大厦A座高区15楼业务一部 </w:t>
      </w:r>
      <w:r/>
    </w:p>
    <w:p>
      <w:pPr>
        <w:ind w:firstLine="60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项目联系人:陆先生、马先生  </w:t>
      </w:r>
      <w:r>
        <w:rPr>
          <w:rFonts w:hint="eastAsia" w:ascii="宋体" w:hAnsi="宋体" w:cs="宋体"/>
          <w:sz w:val="24"/>
          <w:szCs w:val="24"/>
        </w:rPr>
      </w:r>
      <w:r/>
    </w:p>
    <w:p>
      <w:pPr>
        <w:ind w:firstLine="60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电话：025-84795469</w:t>
      </w:r>
      <w:r>
        <w:rPr>
          <w:rFonts w:ascii="宋体" w:hAnsi="宋体" w:cs="宋体"/>
          <w:sz w:val="24"/>
          <w:szCs w:val="24"/>
        </w:rPr>
        <w:t xml:space="preserve"> </w:t>
      </w:r>
      <w:r>
        <w:rPr>
          <w:rFonts w:hint="eastAsia" w:ascii="宋体" w:hAnsi="宋体" w:cs="宋体"/>
          <w:sz w:val="24"/>
          <w:szCs w:val="24"/>
        </w:rPr>
        <w:t xml:space="preserve">19850429971、18905161867</w:t>
      </w:r>
      <w:r/>
    </w:p>
    <w:p>
      <w:pPr>
        <w:pStyle w:val="702"/>
        <w:ind w:firstLine="2429"/>
        <w:jc w:val="both"/>
        <w:spacing w:line="360" w:lineRule="auto"/>
        <w:rPr>
          <w:rFonts w:ascii="Times New Roman" w:hAnsi="Times New Roman" w:eastAsia="黑体"/>
          <w:b w:val="0"/>
          <w:bCs w:val="0"/>
          <w:lang w:eastAsia="zh-CN"/>
        </w:rPr>
      </w:pPr>
      <w:r/>
      <w:bookmarkStart w:id="44" w:name="_Toc120614211"/>
      <w:r>
        <w:rPr>
          <w:rFonts w:hint="eastAsia" w:ascii="Times New Roman" w:hAnsi="Times New Roman" w:eastAsia="黑体"/>
          <w:lang w:eastAsia="zh-CN"/>
        </w:rPr>
        <w:br w:type="page" w:clear="all"/>
      </w:r>
      <w:r>
        <w:rPr>
          <w:rFonts w:hint="eastAsia" w:ascii="Times New Roman" w:hAnsi="Times New Roman" w:eastAsia="黑体"/>
          <w:lang w:eastAsia="zh-CN"/>
        </w:rPr>
        <w:t xml:space="preserve">第二章  </w:t>
      </w:r>
      <w:bookmarkEnd w:id="1"/>
      <w:r/>
      <w:bookmarkEnd w:id="2"/>
      <w:r/>
      <w:bookmarkEnd w:id="3"/>
      <w:r/>
      <w:bookmarkEnd w:id="4"/>
      <w:r/>
      <w:bookmarkEnd w:id="5"/>
      <w:r/>
      <w:bookmarkEnd w:id="44"/>
      <w:r/>
      <w:bookmarkStart w:id="45" w:name="_Toc513029202"/>
      <w:r/>
      <w:bookmarkStart w:id="46" w:name="_Toc20823274"/>
      <w:r/>
      <w:bookmarkStart w:id="47" w:name="_Toc16938518"/>
      <w:r/>
      <w:bookmarkStart w:id="48" w:name="_Toc120614213"/>
      <w:r>
        <w:rPr>
          <w:rFonts w:hint="eastAsia" w:ascii="Times New Roman" w:hAnsi="Times New Roman" w:eastAsia="黑体"/>
          <w:lang w:eastAsia="zh-CN"/>
        </w:rPr>
        <w:t xml:space="preserve">投标人须知</w:t>
      </w:r>
      <w:bookmarkEnd w:id="45"/>
      <w:r/>
      <w:bookmarkEnd w:id="46"/>
      <w:r/>
      <w:bookmarkEnd w:id="47"/>
      <w:r/>
      <w:bookmarkEnd w:id="48"/>
      <w:r/>
      <w:r/>
    </w:p>
    <w:p>
      <w:pPr>
        <w:pStyle w:val="703"/>
        <w:ind w:firstLine="498"/>
        <w:spacing w:before="0" w:after="0" w:line="360" w:lineRule="auto"/>
        <w:rPr>
          <w:lang w:eastAsia="zh-CN"/>
        </w:rPr>
      </w:pPr>
      <w:r/>
      <w:bookmarkStart w:id="49" w:name="_Toc513029203"/>
      <w:r/>
      <w:bookmarkStart w:id="50" w:name="_Toc20823275"/>
      <w:r/>
      <w:bookmarkStart w:id="51" w:name="_Toc120614214"/>
      <w:r/>
      <w:bookmarkStart w:id="52" w:name="_Toc16938519"/>
      <w:r>
        <w:rPr>
          <w:rFonts w:hint="eastAsia"/>
          <w:lang w:eastAsia="zh-CN"/>
        </w:rPr>
        <w:t xml:space="preserve">一、总则</w:t>
      </w:r>
      <w:bookmarkEnd w:id="49"/>
      <w:r/>
      <w:bookmarkEnd w:id="50"/>
      <w:r/>
      <w:bookmarkEnd w:id="51"/>
      <w:r/>
      <w:bookmarkEnd w:id="52"/>
      <w:r/>
      <w:r/>
    </w:p>
    <w:p>
      <w:pPr>
        <w:pStyle w:val="704"/>
        <w:ind w:firstLine="420"/>
        <w:spacing w:before="0" w:after="0" w:line="360" w:lineRule="auto"/>
        <w:rPr>
          <w:rFonts w:ascii="Times New Roman" w:hAnsi="Times New Roman"/>
          <w:b w:val="0"/>
          <w:bCs w:val="0"/>
          <w:lang w:eastAsia="zh-CN"/>
        </w:rPr>
      </w:pPr>
      <w:r/>
      <w:bookmarkStart w:id="53" w:name="_Hlt16619475"/>
      <w:r/>
      <w:bookmarkEnd w:id="53"/>
      <w:r/>
      <w:bookmarkStart w:id="54" w:name="_Toc458694821"/>
      <w:r/>
      <w:bookmarkStart w:id="55" w:name="_Toc20823276"/>
      <w:r/>
      <w:bookmarkStart w:id="56" w:name="_Toc16938520"/>
      <w:r/>
      <w:bookmarkStart w:id="57" w:name="_Toc513029204"/>
      <w:r>
        <w:rPr>
          <w:rFonts w:hint="eastAsia" w:ascii="Times New Roman" w:hAnsi="Times New Roman"/>
          <w:b w:val="0"/>
          <w:bCs w:val="0"/>
          <w:lang w:eastAsia="zh-CN"/>
        </w:rPr>
        <w:t xml:space="preserve">1</w:t>
      </w:r>
      <w:bookmarkEnd w:id="54"/>
      <w:r>
        <w:rPr>
          <w:rFonts w:hint="eastAsia" w:ascii="Times New Roman" w:hAnsi="Times New Roman"/>
          <w:b w:val="0"/>
          <w:bCs w:val="0"/>
          <w:lang w:eastAsia="zh-CN"/>
        </w:rPr>
        <w:t xml:space="preserve">、招标方式</w:t>
      </w:r>
      <w:bookmarkEnd w:id="55"/>
      <w:r/>
      <w:bookmarkEnd w:id="56"/>
      <w:r/>
      <w:bookmarkEnd w:id="57"/>
      <w:r/>
      <w:r/>
    </w:p>
    <w:p>
      <w:pPr>
        <w:ind w:firstLine="480"/>
        <w:spacing w:line="360" w:lineRule="auto"/>
        <w:rPr>
          <w:sz w:val="24"/>
        </w:rPr>
      </w:pPr>
      <w:r>
        <w:rPr>
          <w:rFonts w:hint="eastAsia"/>
          <w:sz w:val="24"/>
        </w:rPr>
        <w:t xml:space="preserve">1.1 本次招标采取公开招标方式，本招标文件仅适用于招标公告中所述项目。</w:t>
      </w:r>
      <w:r/>
    </w:p>
    <w:p>
      <w:pPr>
        <w:pStyle w:val="704"/>
        <w:ind w:firstLine="420"/>
        <w:spacing w:before="0" w:after="0" w:line="360" w:lineRule="auto"/>
        <w:rPr>
          <w:rFonts w:ascii="Times New Roman" w:hAnsi="Times New Roman"/>
          <w:b w:val="0"/>
          <w:bCs w:val="0"/>
          <w:lang w:eastAsia="zh-CN"/>
        </w:rPr>
      </w:pPr>
      <w:r/>
      <w:bookmarkStart w:id="58" w:name="_Toc16938521"/>
      <w:r/>
      <w:bookmarkStart w:id="59" w:name="_Toc20823277"/>
      <w:r/>
      <w:bookmarkStart w:id="60" w:name="_Toc513029205"/>
      <w:r>
        <w:rPr>
          <w:rFonts w:hint="eastAsia" w:ascii="Times New Roman" w:hAnsi="Times New Roman"/>
          <w:b w:val="0"/>
          <w:bCs w:val="0"/>
          <w:lang w:eastAsia="zh-CN"/>
        </w:rPr>
        <w:t xml:space="preserve">2、合格的投标人</w:t>
      </w:r>
      <w:bookmarkEnd w:id="58"/>
      <w:r/>
      <w:bookmarkEnd w:id="59"/>
      <w:r/>
      <w:bookmarkEnd w:id="60"/>
      <w:r/>
      <w:r/>
    </w:p>
    <w:p>
      <w:pPr>
        <w:ind w:firstLine="480"/>
        <w:spacing w:line="360" w:lineRule="auto"/>
        <w:rPr>
          <w:sz w:val="24"/>
        </w:rPr>
      </w:pPr>
      <w:r>
        <w:rPr>
          <w:rFonts w:hint="eastAsia"/>
          <w:sz w:val="24"/>
        </w:rPr>
        <w:t xml:space="preserve">2.1满足招标公告中投标人的资格要求的规定。</w:t>
      </w:r>
      <w:r/>
    </w:p>
    <w:p>
      <w:pPr>
        <w:ind w:firstLine="480"/>
        <w:spacing w:line="360" w:lineRule="auto"/>
        <w:rPr>
          <w:sz w:val="24"/>
        </w:rPr>
      </w:pPr>
      <w:r>
        <w:rPr>
          <w:rFonts w:hint="eastAsia"/>
          <w:sz w:val="24"/>
        </w:rPr>
        <w:t xml:space="preserve">2.2 满足本文件实质性要求和条件的规定。</w:t>
      </w:r>
      <w:r/>
    </w:p>
    <w:p>
      <w:pPr>
        <w:pStyle w:val="704"/>
        <w:ind w:firstLine="420"/>
        <w:spacing w:before="0" w:after="0" w:line="360" w:lineRule="auto"/>
        <w:rPr>
          <w:rFonts w:ascii="Times New Roman" w:hAnsi="Times New Roman"/>
          <w:b w:val="0"/>
          <w:bCs w:val="0"/>
          <w:lang w:eastAsia="zh-CN"/>
        </w:rPr>
      </w:pPr>
      <w:r/>
      <w:bookmarkStart w:id="61" w:name="_Toc20823278"/>
      <w:r/>
      <w:bookmarkStart w:id="62" w:name="_Toc16938522"/>
      <w:r/>
      <w:bookmarkStart w:id="63" w:name="_Toc513029206"/>
      <w:r>
        <w:rPr>
          <w:rFonts w:hint="eastAsia" w:ascii="Times New Roman" w:hAnsi="Times New Roman"/>
          <w:b w:val="0"/>
          <w:bCs w:val="0"/>
          <w:lang w:eastAsia="zh-CN"/>
        </w:rPr>
        <w:t xml:space="preserve">3、适用法律</w:t>
      </w:r>
      <w:bookmarkEnd w:id="61"/>
      <w:r/>
      <w:bookmarkEnd w:id="62"/>
      <w:r/>
      <w:bookmarkEnd w:id="63"/>
      <w:r/>
      <w:r/>
    </w:p>
    <w:p>
      <w:pPr>
        <w:ind w:firstLine="480"/>
        <w:spacing w:line="360" w:lineRule="auto"/>
        <w:rPr>
          <w:sz w:val="24"/>
        </w:rPr>
      </w:pPr>
      <w:r>
        <w:rPr>
          <w:rFonts w:hint="eastAsia"/>
          <w:sz w:val="24"/>
        </w:rPr>
        <w:t xml:space="preserve">3.1 本次招标及由此产生的合同受中华人民共和国有关的法律法规制约和保护。</w:t>
      </w:r>
      <w:r/>
    </w:p>
    <w:p>
      <w:pPr>
        <w:pStyle w:val="704"/>
        <w:ind w:firstLine="420"/>
        <w:spacing w:before="0" w:after="0" w:line="360" w:lineRule="auto"/>
        <w:rPr>
          <w:rFonts w:ascii="Times New Roman" w:hAnsi="Times New Roman"/>
          <w:b w:val="0"/>
          <w:bCs w:val="0"/>
          <w:lang w:eastAsia="zh-CN"/>
        </w:rPr>
      </w:pPr>
      <w:r/>
      <w:bookmarkStart w:id="64" w:name="_Toc20823279"/>
      <w:r/>
      <w:bookmarkStart w:id="65" w:name="_Toc462564067"/>
      <w:r/>
      <w:bookmarkStart w:id="66" w:name="_Toc513029207"/>
      <w:r/>
      <w:bookmarkStart w:id="67" w:name="_Toc16938523"/>
      <w:r>
        <w:rPr>
          <w:rFonts w:hint="eastAsia" w:ascii="Times New Roman" w:hAnsi="Times New Roman"/>
          <w:b w:val="0"/>
          <w:bCs w:val="0"/>
          <w:lang w:eastAsia="zh-CN"/>
        </w:rPr>
        <w:t xml:space="preserve">4、投标费用</w:t>
      </w:r>
      <w:bookmarkEnd w:id="64"/>
      <w:r/>
      <w:bookmarkEnd w:id="65"/>
      <w:r/>
      <w:bookmarkEnd w:id="66"/>
      <w:r/>
      <w:bookmarkEnd w:id="67"/>
      <w:r/>
      <w:r/>
    </w:p>
    <w:p>
      <w:pPr>
        <w:ind w:firstLine="480"/>
        <w:spacing w:line="360" w:lineRule="auto"/>
        <w:rPr>
          <w:sz w:val="24"/>
        </w:rPr>
      </w:pPr>
      <w:r>
        <w:rPr>
          <w:rFonts w:hint="eastAsia"/>
          <w:sz w:val="24"/>
        </w:rPr>
        <w:t xml:space="preserve">4.1 投标人应自行承担所有与参加投标有关的费用，无论投标过程中的做法和结果如何，</w:t>
      </w:r>
      <w:r>
        <w:rPr>
          <w:rFonts w:hint="eastAsia"/>
          <w:sz w:val="24"/>
          <w:u w:val="single"/>
        </w:rPr>
        <w:t xml:space="preserve">江苏海外集团国际工程咨询有限公司</w:t>
      </w:r>
      <w:r>
        <w:rPr>
          <w:rFonts w:hint="eastAsia"/>
          <w:sz w:val="24"/>
        </w:rPr>
        <w:t xml:space="preserve">（以下简称采购代理机构）在任何情况下均无义务和责任承担这些费用。</w:t>
      </w:r>
      <w:r/>
    </w:p>
    <w:p>
      <w:pPr>
        <w:ind w:firstLine="480"/>
        <w:spacing w:line="360" w:lineRule="auto"/>
        <w:rPr>
          <w:sz w:val="24"/>
        </w:rPr>
      </w:pPr>
      <w:r>
        <w:rPr>
          <w:rFonts w:hint="eastAsia"/>
          <w:sz w:val="24"/>
        </w:rPr>
        <w:t xml:space="preserve">4.2代理费用收取方式及标准：按以下第</w:t>
      </w:r>
      <w:r>
        <w:rPr>
          <w:rFonts w:hint="eastAsia"/>
          <w:sz w:val="24"/>
          <w:u w:val="single"/>
        </w:rPr>
        <w:t xml:space="preserve"> 2 </w:t>
      </w:r>
      <w:r>
        <w:rPr>
          <w:rFonts w:hint="eastAsia"/>
          <w:sz w:val="24"/>
        </w:rPr>
        <w:t xml:space="preserve"> 种方式执行</w:t>
      </w:r>
      <w:r/>
    </w:p>
    <w:p>
      <w:pPr>
        <w:ind w:firstLine="480"/>
        <w:spacing w:line="360" w:lineRule="auto"/>
        <w:rPr>
          <w:sz w:val="24"/>
          <w:lang w:val="zh-CN"/>
        </w:rPr>
      </w:pPr>
      <w:r>
        <w:rPr>
          <w:rFonts w:hint="eastAsia"/>
          <w:sz w:val="24"/>
          <w:lang w:val="zh-CN"/>
        </w:rPr>
        <w:t xml:space="preserve">4.2.1无需支付；</w:t>
      </w:r>
      <w:r/>
    </w:p>
    <w:p>
      <w:pPr>
        <w:ind w:firstLine="420"/>
        <w:spacing w:line="360" w:lineRule="auto"/>
        <w:rPr>
          <w:rFonts w:hint="eastAsia" w:ascii="宋体" w:hAnsi="宋体" w:cs="宋体"/>
          <w:bCs/>
          <w:color w:val="000000"/>
          <w:sz w:val="24"/>
          <w:szCs w:val="24"/>
        </w:rPr>
      </w:pPr>
      <w:r>
        <w:rPr>
          <w:rFonts w:hint="eastAsia" w:ascii="宋体" w:hAnsi="宋体" w:cs="宋体"/>
          <w:color w:val="000000"/>
          <w:sz w:val="24"/>
          <w:szCs w:val="24"/>
          <w:lang w:val="en-US" w:eastAsia="zh-CN"/>
        </w:rPr>
        <w:t xml:space="preserve">4.2.2</w:t>
      </w:r>
      <w:r>
        <w:rPr>
          <w:rFonts w:hint="eastAsia" w:ascii="宋体" w:hAnsi="宋体" w:cs="宋体"/>
          <w:color w:val="000000"/>
          <w:sz w:val="24"/>
          <w:lang w:val="zh-CN"/>
        </w:rPr>
        <w:t xml:space="preserve">中标供应商支付，具体方式及标准为：</w:t>
      </w:r>
      <w:r>
        <w:rPr>
          <w:rFonts w:hint="eastAsia" w:ascii="宋体" w:hAnsi="宋体" w:cs="宋体"/>
          <w:bCs/>
          <w:color w:val="000000"/>
          <w:sz w:val="24"/>
          <w:szCs w:val="24"/>
        </w:rPr>
        <w:t xml:space="preserve">依据招标代理服务收费标准按照国家计委关于印发《招标代理服务收费管理暂行办法》的通知（国家发展计划委员会文件计价格［2002］1980号）文的78%支付，不高于以往费用，需备注256-003</w:t>
      </w:r>
      <w:r>
        <w:rPr>
          <w:rFonts w:hint="eastAsia" w:ascii="宋体" w:hAnsi="宋体" w:cs="宋体"/>
          <w:bCs/>
          <w:color w:val="000000"/>
          <w:sz w:val="24"/>
          <w:szCs w:val="24"/>
          <w:lang w:val="en-US" w:eastAsia="zh-CN"/>
        </w:rPr>
        <w:t xml:space="preserve">901</w:t>
      </w:r>
      <w:r>
        <w:rPr>
          <w:rFonts w:hint="eastAsia" w:ascii="宋体" w:hAnsi="宋体" w:cs="宋体"/>
          <w:bCs/>
          <w:color w:val="000000"/>
          <w:sz w:val="24"/>
          <w:szCs w:val="24"/>
        </w:rPr>
        <w:t xml:space="preserve">代理服务费。（注：本项目专家评审费用由采购单位支付）</w:t>
      </w:r>
      <w:r/>
    </w:p>
    <w:p>
      <w:pPr>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银行信息：</w:t>
      </w:r>
      <w:r/>
    </w:p>
    <w:p>
      <w:pPr>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户名：江苏海外集团国际工程咨询有限公司</w:t>
      </w:r>
      <w:r/>
    </w:p>
    <w:p>
      <w:pPr>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开户银行：交行江苏省分行营业部</w:t>
      </w:r>
      <w:r/>
    </w:p>
    <w:p>
      <w:pPr>
        <w:ind w:firstLine="420"/>
        <w:spacing w:line="360" w:lineRule="auto"/>
        <w:rPr>
          <w:rFonts w:hint="eastAsia" w:ascii="宋体" w:hAnsi="宋体" w:cs="宋体"/>
          <w:b/>
          <w:bCs/>
          <w:color w:val="000000"/>
          <w:sz w:val="24"/>
          <w:szCs w:val="24"/>
        </w:rPr>
      </w:pPr>
      <w:r>
        <w:rPr>
          <w:rFonts w:hint="eastAsia" w:ascii="宋体" w:hAnsi="宋体" w:cs="宋体"/>
          <w:bCs/>
          <w:color w:val="000000"/>
          <w:sz w:val="24"/>
          <w:szCs w:val="24"/>
        </w:rPr>
        <w:t xml:space="preserve">账号：320006607010141124109</w:t>
      </w:r>
      <w:r/>
    </w:p>
    <w:p>
      <w:pPr>
        <w:ind w:firstLine="420"/>
        <w:spacing w:line="360" w:lineRule="auto"/>
        <w:rPr>
          <w:b/>
          <w:bCs/>
          <w:sz w:val="24"/>
          <w:szCs w:val="24"/>
        </w:rPr>
      </w:pPr>
      <w:r>
        <w:rPr>
          <w:rFonts w:hint="eastAsia"/>
          <w:sz w:val="30"/>
        </w:rPr>
        <w:t xml:space="preserve">5、</w:t>
      </w:r>
      <w:r>
        <w:rPr>
          <w:rFonts w:hint="eastAsia"/>
          <w:b/>
          <w:bCs/>
          <w:sz w:val="24"/>
          <w:szCs w:val="24"/>
        </w:rPr>
        <w:t xml:space="preserve">招标文件的约束力</w:t>
      </w:r>
      <w:r/>
    </w:p>
    <w:p>
      <w:pPr>
        <w:ind w:firstLine="480"/>
        <w:spacing w:line="360" w:lineRule="auto"/>
        <w:rPr>
          <w:sz w:val="24"/>
          <w:szCs w:val="24"/>
        </w:rPr>
      </w:pPr>
      <w:r>
        <w:rPr>
          <w:rFonts w:hint="eastAsia"/>
          <w:bCs/>
          <w:sz w:val="24"/>
          <w:szCs w:val="24"/>
        </w:rPr>
        <w:t xml:space="preserve">5.1</w:t>
      </w:r>
      <w:r>
        <w:rPr>
          <w:rFonts w:hint="eastAsia"/>
          <w:sz w:val="24"/>
          <w:szCs w:val="24"/>
        </w:rPr>
        <w:t xml:space="preserve">投标人一旦参加本项目采购活动，即被认为接受了本招标文件的规定和约束。</w:t>
      </w:r>
      <w:r/>
    </w:p>
    <w:p>
      <w:pPr>
        <w:pStyle w:val="703"/>
        <w:ind w:firstLine="321"/>
        <w:spacing w:before="0" w:after="0" w:line="360" w:lineRule="auto"/>
        <w:rPr>
          <w:lang w:eastAsia="zh-CN"/>
        </w:rPr>
      </w:pPr>
      <w:r/>
      <w:bookmarkStart w:id="68" w:name="_Toc16938525"/>
      <w:r/>
      <w:bookmarkStart w:id="69" w:name="_Toc513029209"/>
      <w:r/>
      <w:bookmarkStart w:id="70" w:name="_Toc120614215"/>
      <w:r/>
      <w:bookmarkStart w:id="71" w:name="_Toc20823281"/>
      <w:r>
        <w:rPr>
          <w:rFonts w:hint="eastAsia"/>
          <w:lang w:eastAsia="zh-CN"/>
        </w:rPr>
        <w:t xml:space="preserve">二、招标文件</w:t>
      </w:r>
      <w:bookmarkEnd w:id="68"/>
      <w:r/>
      <w:bookmarkEnd w:id="69"/>
      <w:r/>
      <w:bookmarkEnd w:id="70"/>
      <w:r/>
      <w:bookmarkEnd w:id="71"/>
      <w:r/>
      <w:r/>
    </w:p>
    <w:p>
      <w:pPr>
        <w:pStyle w:val="704"/>
        <w:ind w:firstLine="420"/>
        <w:spacing w:before="0" w:after="0" w:line="360" w:lineRule="auto"/>
        <w:rPr>
          <w:rFonts w:ascii="Times New Roman" w:hAnsi="Times New Roman"/>
          <w:b w:val="0"/>
          <w:bCs w:val="0"/>
          <w:lang w:eastAsia="zh-CN"/>
        </w:rPr>
      </w:pPr>
      <w:r/>
      <w:bookmarkStart w:id="72" w:name="_Toc20823282"/>
      <w:r/>
      <w:bookmarkStart w:id="73" w:name="_Toc16938526"/>
      <w:r/>
      <w:bookmarkStart w:id="74" w:name="_Toc513029210"/>
      <w:r>
        <w:rPr>
          <w:rFonts w:hint="eastAsia" w:ascii="Times New Roman" w:hAnsi="Times New Roman"/>
          <w:b w:val="0"/>
          <w:bCs w:val="0"/>
          <w:lang w:eastAsia="zh-CN"/>
        </w:rPr>
        <w:t xml:space="preserve">6、招标文件构成</w:t>
      </w:r>
      <w:bookmarkEnd w:id="72"/>
      <w:r/>
      <w:bookmarkEnd w:id="73"/>
      <w:r/>
      <w:bookmarkEnd w:id="74"/>
      <w:r/>
      <w:r/>
    </w:p>
    <w:p>
      <w:pPr>
        <w:ind w:firstLine="480"/>
        <w:spacing w:line="360" w:lineRule="auto"/>
        <w:rPr>
          <w:sz w:val="24"/>
        </w:rPr>
      </w:pPr>
      <w:r>
        <w:rPr>
          <w:rFonts w:hint="eastAsia"/>
          <w:bCs/>
          <w:sz w:val="24"/>
        </w:rPr>
        <w:t xml:space="preserve">6.1</w:t>
      </w:r>
      <w:r>
        <w:rPr>
          <w:rFonts w:hint="eastAsia"/>
          <w:sz w:val="24"/>
        </w:rPr>
        <w:t xml:space="preserve"> 招标文件由以下部分组成：</w:t>
      </w:r>
      <w:r/>
    </w:p>
    <w:p>
      <w:pPr>
        <w:ind w:firstLine="360"/>
        <w:spacing w:line="360" w:lineRule="auto"/>
        <w:rPr>
          <w:sz w:val="24"/>
          <w:szCs w:val="24"/>
        </w:rPr>
      </w:pPr>
      <w:r>
        <w:rPr>
          <w:rFonts w:hint="eastAsia"/>
          <w:sz w:val="24"/>
          <w:szCs w:val="24"/>
        </w:rPr>
        <w:t xml:space="preserve">（1）投标</w:t>
      </w:r>
      <w:r>
        <w:rPr>
          <w:sz w:val="24"/>
          <w:szCs w:val="24"/>
        </w:rPr>
        <w:t xml:space="preserve">邀请</w:t>
      </w:r>
      <w:r/>
    </w:p>
    <w:p>
      <w:pPr>
        <w:ind w:firstLine="360"/>
        <w:spacing w:line="360" w:lineRule="auto"/>
        <w:rPr>
          <w:sz w:val="24"/>
          <w:szCs w:val="24"/>
        </w:rPr>
      </w:pPr>
      <w:r>
        <w:rPr>
          <w:rFonts w:hint="eastAsia"/>
          <w:sz w:val="24"/>
          <w:szCs w:val="24"/>
        </w:rPr>
        <w:t xml:space="preserve">（2）投标人须知</w:t>
      </w:r>
      <w:r/>
    </w:p>
    <w:p>
      <w:pPr>
        <w:ind w:firstLine="360"/>
        <w:spacing w:line="360" w:lineRule="auto"/>
        <w:rPr>
          <w:sz w:val="24"/>
          <w:szCs w:val="24"/>
        </w:rPr>
      </w:pPr>
      <w:r>
        <w:rPr>
          <w:rFonts w:hint="eastAsia"/>
          <w:sz w:val="24"/>
          <w:szCs w:val="24"/>
        </w:rPr>
        <w:t xml:space="preserve">（3）合同文本</w:t>
      </w:r>
      <w:r/>
    </w:p>
    <w:p>
      <w:pPr>
        <w:ind w:firstLine="360"/>
        <w:spacing w:line="360" w:lineRule="auto"/>
        <w:rPr>
          <w:sz w:val="24"/>
          <w:szCs w:val="24"/>
        </w:rPr>
      </w:pPr>
      <w:r>
        <w:rPr>
          <w:rFonts w:hint="eastAsia"/>
          <w:sz w:val="24"/>
          <w:szCs w:val="24"/>
        </w:rPr>
        <w:t xml:space="preserve">（4）采购需求</w:t>
      </w:r>
      <w:r/>
    </w:p>
    <w:p>
      <w:pPr>
        <w:ind w:firstLine="360"/>
        <w:spacing w:line="360" w:lineRule="auto"/>
        <w:rPr>
          <w:sz w:val="24"/>
          <w:szCs w:val="24"/>
        </w:rPr>
      </w:pPr>
      <w:r>
        <w:rPr>
          <w:rFonts w:hint="eastAsia"/>
          <w:sz w:val="24"/>
          <w:szCs w:val="24"/>
        </w:rPr>
        <w:t xml:space="preserve">（5）评标方法与评标标准</w:t>
      </w:r>
      <w:r/>
    </w:p>
    <w:p>
      <w:pPr>
        <w:ind w:firstLine="360"/>
        <w:spacing w:line="360" w:lineRule="auto"/>
        <w:rPr>
          <w:sz w:val="24"/>
          <w:szCs w:val="24"/>
        </w:rPr>
      </w:pPr>
      <w:r>
        <w:rPr>
          <w:rFonts w:hint="eastAsia"/>
          <w:sz w:val="24"/>
          <w:szCs w:val="24"/>
        </w:rPr>
        <w:t xml:space="preserve">（6）投标文件格式</w:t>
      </w:r>
      <w:r/>
    </w:p>
    <w:p>
      <w:pPr>
        <w:ind w:firstLine="480"/>
        <w:spacing w:line="360" w:lineRule="auto"/>
        <w:rPr>
          <w:sz w:val="24"/>
        </w:rPr>
      </w:pPr>
      <w:r>
        <w:rPr>
          <w:rFonts w:hint="eastAsia"/>
          <w:sz w:val="24"/>
        </w:rPr>
        <w:t xml:space="preserve">请仔细检查招标文件是否齐全，如有缺漏请立即与采购代理机构联系解决。</w:t>
      </w:r>
      <w:r/>
    </w:p>
    <w:p>
      <w:pPr>
        <w:ind w:firstLine="480"/>
        <w:spacing w:line="360" w:lineRule="auto"/>
        <w:rPr>
          <w:sz w:val="24"/>
        </w:rPr>
      </w:pPr>
      <w:r>
        <w:rPr>
          <w:rFonts w:hint="eastAsia"/>
          <w:bCs/>
          <w:sz w:val="24"/>
        </w:rPr>
        <w:t xml:space="preserve">6.2</w:t>
      </w:r>
      <w:r>
        <w:rPr>
          <w:rFonts w:hint="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4"/>
        <w:ind w:firstLine="560"/>
        <w:spacing w:before="0" w:after="0" w:line="360" w:lineRule="auto"/>
        <w:rPr>
          <w:rFonts w:ascii="Times New Roman" w:hAnsi="Times New Roman"/>
          <w:b w:val="0"/>
          <w:bCs w:val="0"/>
          <w:lang w:eastAsia="zh-CN"/>
        </w:rPr>
      </w:pPr>
      <w:r/>
      <w:bookmarkStart w:id="75" w:name="_Toc513029211"/>
      <w:r/>
      <w:bookmarkStart w:id="76" w:name="_Toc20823283"/>
      <w:r/>
      <w:bookmarkStart w:id="77" w:name="_Toc16938527"/>
      <w:r/>
      <w:bookmarkStart w:id="78" w:name="_Toc462564070"/>
      <w:r>
        <w:rPr>
          <w:rFonts w:hint="eastAsia" w:ascii="Times New Roman" w:hAnsi="Times New Roman"/>
          <w:b w:val="0"/>
          <w:bCs w:val="0"/>
          <w:lang w:eastAsia="zh-CN"/>
        </w:rPr>
        <w:t xml:space="preserve">7、招标文件的澄清</w:t>
      </w:r>
      <w:bookmarkEnd w:id="75"/>
      <w:r/>
      <w:bookmarkEnd w:id="76"/>
      <w:r/>
      <w:bookmarkEnd w:id="77"/>
      <w:r/>
      <w:bookmarkEnd w:id="78"/>
      <w:r/>
      <w:r/>
    </w:p>
    <w:p>
      <w:pPr>
        <w:ind w:firstLine="480"/>
        <w:spacing w:line="360" w:lineRule="auto"/>
        <w:rPr>
          <w:sz w:val="24"/>
          <w:szCs w:val="24"/>
        </w:rPr>
      </w:pPr>
      <w:r>
        <w:rPr>
          <w:rFonts w:hint="eastAsia"/>
          <w:bCs/>
          <w:sz w:val="24"/>
        </w:rPr>
        <w:t xml:space="preserve">7.1</w:t>
      </w:r>
      <w:r>
        <w:rPr>
          <w:rFonts w:hint="eastAsia"/>
          <w:sz w:val="24"/>
        </w:rPr>
        <w:t xml:space="preserve"> 任何要求对招标文件进行澄清的投标人，应在投标截止期</w:t>
      </w:r>
      <w:r>
        <w:rPr>
          <w:rFonts w:hint="eastAsia"/>
          <w:b/>
          <w:sz w:val="24"/>
          <w:szCs w:val="24"/>
        </w:rPr>
        <w:t xml:space="preserve">十日</w:t>
      </w:r>
      <w:r>
        <w:rPr>
          <w:rFonts w:hint="eastAsia"/>
          <w:sz w:val="24"/>
          <w:szCs w:val="24"/>
        </w:rPr>
        <w:t xml:space="preserve">前</w:t>
      </w:r>
      <w:r>
        <w:rPr>
          <w:rFonts w:hint="eastAsia"/>
          <w:sz w:val="24"/>
        </w:rPr>
        <w:t xml:space="preserve">按招标公告中的通讯地址，以书面形式通知采购代理机构。</w:t>
      </w:r>
      <w:r/>
    </w:p>
    <w:p>
      <w:pPr>
        <w:pStyle w:val="704"/>
        <w:ind w:firstLine="560"/>
        <w:spacing w:before="0" w:after="0" w:line="360" w:lineRule="auto"/>
        <w:rPr>
          <w:rFonts w:ascii="Times New Roman" w:hAnsi="Times New Roman"/>
          <w:b w:val="0"/>
          <w:bCs w:val="0"/>
          <w:lang w:eastAsia="zh-CN"/>
        </w:rPr>
      </w:pPr>
      <w:r/>
      <w:bookmarkStart w:id="79" w:name="_Toc462564071"/>
      <w:r/>
      <w:bookmarkStart w:id="80" w:name="_Toc16938528"/>
      <w:r/>
      <w:bookmarkStart w:id="81" w:name="_Toc20823284"/>
      <w:r/>
      <w:bookmarkStart w:id="82" w:name="_Toc513029212"/>
      <w:r>
        <w:rPr>
          <w:rFonts w:hint="eastAsia" w:ascii="Times New Roman" w:hAnsi="Times New Roman"/>
          <w:b w:val="0"/>
          <w:bCs w:val="0"/>
          <w:lang w:eastAsia="zh-CN"/>
        </w:rPr>
        <w:t xml:space="preserve">8、招标文件的修改</w:t>
      </w:r>
      <w:bookmarkEnd w:id="79"/>
      <w:r/>
      <w:bookmarkEnd w:id="80"/>
      <w:r/>
      <w:bookmarkEnd w:id="81"/>
      <w:r/>
      <w:bookmarkEnd w:id="82"/>
      <w:r/>
      <w:r/>
    </w:p>
    <w:p>
      <w:pPr>
        <w:ind w:firstLine="480"/>
        <w:spacing w:line="360" w:lineRule="auto"/>
        <w:rPr>
          <w:bCs/>
          <w:sz w:val="24"/>
        </w:rPr>
      </w:pPr>
      <w:r>
        <w:rPr>
          <w:rFonts w:hint="eastAsia"/>
          <w:bCs/>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360" w:lineRule="auto"/>
        <w:rPr>
          <w:bCs/>
          <w:sz w:val="24"/>
        </w:rPr>
      </w:pPr>
      <w:r>
        <w:rPr>
          <w:rFonts w:hint="eastAsia"/>
          <w:bCs/>
          <w:sz w:val="24"/>
        </w:rPr>
        <w:t xml:space="preserve">8.2 在投标截止时间前，采购代理机构可以对招标文件进行修改。</w:t>
      </w:r>
      <w:r/>
    </w:p>
    <w:p>
      <w:pPr>
        <w:ind w:firstLine="480"/>
        <w:spacing w:line="360" w:lineRule="auto"/>
        <w:rPr>
          <w:bCs/>
          <w:sz w:val="24"/>
        </w:rPr>
      </w:pPr>
      <w:r>
        <w:rPr>
          <w:rFonts w:hint="eastAsia"/>
          <w:bCs/>
          <w:sz w:val="24"/>
        </w:rPr>
        <w:t xml:space="preserve">8.3 采购代理机构有权按照法定的要求推迟投标截止日期和开标日期。</w:t>
      </w:r>
      <w:r/>
    </w:p>
    <w:p>
      <w:pPr>
        <w:ind w:firstLine="480"/>
        <w:spacing w:line="360" w:lineRule="auto"/>
        <w:rPr>
          <w:bCs/>
          <w:sz w:val="24"/>
        </w:rPr>
      </w:pPr>
      <w:r>
        <w:rPr>
          <w:rFonts w:hint="eastAsia"/>
          <w:bCs/>
          <w:sz w:val="24"/>
        </w:rPr>
        <w:t xml:space="preserve">8.4招标文件的修改将在原公告媒体上发布更正公告，补充文件将作为招标文件的组成部分，并对投标人具有约束力。</w:t>
      </w:r>
      <w:r/>
    </w:p>
    <w:p>
      <w:pPr>
        <w:ind w:firstLine="480"/>
        <w:spacing w:line="360" w:lineRule="auto"/>
        <w:rPr>
          <w:bCs/>
          <w:sz w:val="24"/>
        </w:rPr>
      </w:pPr>
      <w:r>
        <w:rPr>
          <w:rFonts w:hint="eastAsia"/>
          <w:bCs/>
          <w:sz w:val="24"/>
        </w:rPr>
        <w:t xml:space="preserve">8.5投标人应及时登录“苏采云”系统获取澄清答疑文件（修改后招标文件），如因投标人原因未能及时下载澄清和修改后的招标文件，由此造成的相关责任，由投标人承担。 </w:t>
      </w:r>
      <w:r/>
    </w:p>
    <w:p>
      <w:pPr>
        <w:pStyle w:val="703"/>
        <w:ind w:firstLine="482"/>
        <w:spacing w:before="0" w:after="0" w:line="360" w:lineRule="auto"/>
        <w:rPr>
          <w:lang w:eastAsia="zh-CN"/>
        </w:rPr>
      </w:pPr>
      <w:r/>
      <w:bookmarkStart w:id="83" w:name="_Toc513029213"/>
      <w:r/>
      <w:bookmarkStart w:id="84" w:name="_Toc462564072"/>
      <w:r/>
      <w:bookmarkStart w:id="85" w:name="_Toc20823285"/>
      <w:r/>
      <w:bookmarkStart w:id="86" w:name="_Toc16938529"/>
      <w:r/>
      <w:bookmarkStart w:id="87" w:name="_Toc120614216"/>
      <w:r>
        <w:rPr>
          <w:rFonts w:hint="eastAsia"/>
          <w:lang w:eastAsia="zh-CN"/>
        </w:rPr>
        <w:t xml:space="preserve">三、投标文件的编制</w:t>
      </w:r>
      <w:bookmarkEnd w:id="83"/>
      <w:r/>
      <w:bookmarkEnd w:id="84"/>
      <w:r/>
      <w:bookmarkEnd w:id="85"/>
      <w:r/>
      <w:bookmarkEnd w:id="86"/>
      <w:r/>
      <w:bookmarkEnd w:id="87"/>
      <w:r/>
      <w:r/>
    </w:p>
    <w:p>
      <w:pPr>
        <w:pStyle w:val="704"/>
        <w:ind w:firstLine="560"/>
        <w:spacing w:before="0" w:after="0" w:line="360" w:lineRule="auto"/>
        <w:rPr>
          <w:rFonts w:ascii="Times New Roman" w:hAnsi="Times New Roman"/>
          <w:bCs w:val="0"/>
          <w:lang w:eastAsia="zh-CN"/>
        </w:rPr>
      </w:pPr>
      <w:r/>
      <w:bookmarkStart w:id="88" w:name="_Toc462564073"/>
      <w:r/>
      <w:bookmarkStart w:id="89" w:name="_Toc513029214"/>
      <w:r/>
      <w:bookmarkStart w:id="90" w:name="_Toc16938530"/>
      <w:r/>
      <w:bookmarkStart w:id="91" w:name="_Toc20823286"/>
      <w:r>
        <w:rPr>
          <w:rFonts w:hint="eastAsia" w:ascii="Times New Roman" w:hAnsi="Times New Roman"/>
          <w:b w:val="0"/>
          <w:bCs w:val="0"/>
          <w:lang w:eastAsia="zh-CN"/>
        </w:rPr>
        <w:t xml:space="preserve">9、投标文件的语言及度量衡单位</w:t>
      </w:r>
      <w:bookmarkEnd w:id="88"/>
      <w:r/>
      <w:bookmarkEnd w:id="89"/>
      <w:r/>
      <w:bookmarkEnd w:id="90"/>
      <w:r/>
      <w:bookmarkEnd w:id="91"/>
      <w:r/>
      <w:r/>
    </w:p>
    <w:p>
      <w:pPr>
        <w:ind w:firstLine="480"/>
        <w:spacing w:line="360" w:lineRule="auto"/>
        <w:rPr>
          <w:sz w:val="24"/>
        </w:rPr>
      </w:pPr>
      <w:r>
        <w:rPr>
          <w:rFonts w:hint="eastAsia"/>
          <w:bCs/>
          <w:sz w:val="24"/>
        </w:rPr>
        <w:t xml:space="preserve">9.1</w:t>
      </w:r>
      <w:r>
        <w:rPr>
          <w:rFonts w:hint="eastAsia"/>
          <w:sz w:val="24"/>
        </w:rPr>
        <w:t xml:space="preserve"> 投标人提交的投标文件以及投标人与采购代理机构就有关投标的所有来往通知、函件和文件均应使用</w:t>
      </w:r>
      <w:r>
        <w:rPr>
          <w:rFonts w:hint="eastAsia"/>
          <w:b/>
          <w:bCs/>
          <w:sz w:val="24"/>
        </w:rPr>
        <w:t xml:space="preserve">简体中文</w:t>
      </w:r>
      <w:r>
        <w:rPr>
          <w:rFonts w:hint="eastAsia"/>
          <w:sz w:val="24"/>
        </w:rPr>
        <w:t xml:space="preserve">。</w:t>
      </w:r>
      <w:r/>
    </w:p>
    <w:p>
      <w:pPr>
        <w:ind w:firstLine="480"/>
        <w:spacing w:line="360" w:lineRule="auto"/>
        <w:rPr>
          <w:sz w:val="24"/>
        </w:rPr>
      </w:pPr>
      <w:r>
        <w:rPr>
          <w:rFonts w:hint="eastAsia"/>
          <w:bCs/>
          <w:sz w:val="24"/>
        </w:rPr>
        <w:t xml:space="preserve">9.2</w:t>
      </w:r>
      <w:r>
        <w:rPr>
          <w:rFonts w:hint="eastAsia"/>
          <w:sz w:val="24"/>
        </w:rPr>
        <w:t xml:space="preserve"> 除技术性能另有规定外，投标文件所使用的度量衡单位，均须采用国家法定计量单位。</w:t>
      </w:r>
      <w:r/>
    </w:p>
    <w:p>
      <w:pPr>
        <w:pStyle w:val="704"/>
        <w:ind w:firstLine="420"/>
        <w:spacing w:before="0" w:after="0" w:line="360" w:lineRule="auto"/>
        <w:rPr>
          <w:rFonts w:ascii="Times New Roman" w:hAnsi="Times New Roman"/>
          <w:b w:val="0"/>
          <w:bCs w:val="0"/>
          <w:lang w:eastAsia="zh-CN"/>
        </w:rPr>
      </w:pPr>
      <w:r/>
      <w:bookmarkStart w:id="92" w:name="_Toc16938531"/>
      <w:r/>
      <w:bookmarkStart w:id="93" w:name="_Toc513029215"/>
      <w:r/>
      <w:bookmarkStart w:id="94" w:name="_Toc20823287"/>
      <w:r/>
      <w:bookmarkStart w:id="95" w:name="_Toc462564074"/>
      <w:r>
        <w:rPr>
          <w:rFonts w:hint="eastAsia" w:ascii="Times New Roman" w:hAnsi="Times New Roman"/>
          <w:b w:val="0"/>
          <w:bCs w:val="0"/>
          <w:lang w:eastAsia="zh-CN"/>
        </w:rPr>
        <w:t xml:space="preserve">10、投标文件构成</w:t>
      </w:r>
      <w:bookmarkEnd w:id="92"/>
      <w:r/>
      <w:bookmarkEnd w:id="93"/>
      <w:r/>
      <w:bookmarkEnd w:id="94"/>
      <w:r/>
      <w:bookmarkEnd w:id="95"/>
      <w:r/>
      <w:r/>
    </w:p>
    <w:p>
      <w:pPr>
        <w:ind w:firstLine="480"/>
        <w:spacing w:line="360" w:lineRule="auto"/>
        <w:rPr>
          <w:bCs/>
          <w:sz w:val="24"/>
        </w:rPr>
      </w:pPr>
      <w:r>
        <w:rPr>
          <w:rFonts w:hint="eastAsia"/>
          <w:bCs/>
          <w:sz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360" w:lineRule="auto"/>
        <w:rPr>
          <w:bCs/>
          <w:sz w:val="24"/>
        </w:rPr>
      </w:pPr>
      <w:r>
        <w:rPr>
          <w:rFonts w:hint="eastAsia"/>
          <w:bCs/>
          <w:sz w:val="24"/>
          <w:lang w:val="zh-CN"/>
        </w:rPr>
        <w:t xml:space="preserve">各投标人在编制投标文件时请按照招标文件第六</w:t>
      </w:r>
      <w:r>
        <w:rPr>
          <w:rFonts w:hint="eastAsia"/>
          <w:bCs/>
          <w:sz w:val="24"/>
        </w:rPr>
        <w:t xml:space="preserve">章</w:t>
      </w:r>
      <w:r>
        <w:rPr>
          <w:rFonts w:hint="eastAsia"/>
          <w:bCs/>
          <w:sz w:val="24"/>
          <w:lang w:val="zh-CN"/>
        </w:rPr>
        <w:t xml:space="preserve">规定的格式进行，混乱的编排导致投标文件被误读或评委会查找不到有效文件是投标人的风险。</w:t>
      </w:r>
      <w:r/>
    </w:p>
    <w:p>
      <w:pPr>
        <w:ind w:firstLine="480"/>
        <w:spacing w:line="360" w:lineRule="auto"/>
        <w:rPr>
          <w:sz w:val="24"/>
        </w:rPr>
      </w:pPr>
      <w:r>
        <w:rPr>
          <w:rFonts w:hint="eastAsia"/>
          <w:sz w:val="24"/>
        </w:rPr>
        <w:t xml:space="preserve">10.2 投标人编写的投标文件应包括资格证明文件、符合性证明文件、投标分项报价表、响应及偏离表、其他证明文件、投标函、开标一览表等部分。</w:t>
      </w:r>
      <w:r/>
    </w:p>
    <w:p>
      <w:pPr>
        <w:ind w:firstLine="480"/>
        <w:spacing w:line="360" w:lineRule="auto"/>
        <w:rPr>
          <w:bCs/>
          <w:sz w:val="24"/>
        </w:rPr>
      </w:pPr>
      <w:r>
        <w:rPr>
          <w:rFonts w:hint="eastAsia"/>
          <w:bCs/>
          <w:sz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360" w:lineRule="auto"/>
        <w:rPr>
          <w:bCs/>
          <w:sz w:val="24"/>
        </w:rPr>
      </w:pPr>
      <w:r>
        <w:rPr>
          <w:rFonts w:hint="eastAsia"/>
          <w:bCs/>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360" w:lineRule="auto"/>
        <w:rPr>
          <w:bCs/>
          <w:sz w:val="24"/>
        </w:rPr>
      </w:pPr>
      <w:r>
        <w:rPr>
          <w:rFonts w:hint="eastAsia"/>
          <w:bCs/>
          <w:sz w:val="24"/>
        </w:rPr>
        <w:t xml:space="preserve">10.2 如标书制作工具中格式和内容与“江苏省政府采购网”发布的招标文件不一致，请以“江苏省政府采购网”发布的招标文件为准。</w:t>
      </w:r>
      <w:r/>
    </w:p>
    <w:p>
      <w:pPr>
        <w:ind w:firstLine="480"/>
        <w:spacing w:line="360" w:lineRule="auto"/>
        <w:rPr>
          <w:bCs/>
          <w:sz w:val="24"/>
        </w:rPr>
      </w:pPr>
      <w:r>
        <w:rPr>
          <w:rFonts w:hint="eastAsia"/>
          <w:bCs/>
          <w:sz w:val="24"/>
        </w:rPr>
        <w:t xml:space="preserve">10.6中标后按相关要求提供与电子投标文件一致的纸质打印投标文件2份。 </w:t>
      </w:r>
      <w:r/>
    </w:p>
    <w:p>
      <w:pPr>
        <w:ind w:firstLine="480"/>
        <w:spacing w:line="360" w:lineRule="auto"/>
        <w:rPr>
          <w:bCs/>
          <w:sz w:val="24"/>
        </w:rPr>
      </w:pPr>
      <w:r/>
      <w:bookmarkStart w:id="96" w:name="EBc50e2bb832bb43068403b10c1cce6141"/>
      <w:r>
        <w:rPr>
          <w:rFonts w:hint="eastAsia"/>
          <w:bCs/>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6"/>
      <w:r/>
      <w:r/>
    </w:p>
    <w:p>
      <w:pPr>
        <w:pStyle w:val="704"/>
        <w:ind w:firstLine="420"/>
        <w:spacing w:before="0" w:after="0" w:line="360" w:lineRule="auto"/>
        <w:rPr>
          <w:rFonts w:ascii="Times New Roman" w:hAnsi="Times New Roman"/>
          <w:b w:val="0"/>
          <w:bCs w:val="0"/>
          <w:lang w:eastAsia="zh-CN"/>
        </w:rPr>
      </w:pPr>
      <w:r/>
      <w:bookmarkStart w:id="97" w:name="_Hlt26954838"/>
      <w:r/>
      <w:bookmarkEnd w:id="97"/>
      <w:r/>
      <w:bookmarkStart w:id="98" w:name="_Hlt26668975"/>
      <w:r/>
      <w:bookmarkEnd w:id="98"/>
      <w:r/>
      <w:bookmarkStart w:id="99" w:name="_Hlt26670360"/>
      <w:r/>
      <w:bookmarkEnd w:id="99"/>
      <w:r/>
      <w:bookmarkStart w:id="100" w:name="_Toc49090509"/>
      <w:r/>
      <w:bookmarkStart w:id="101" w:name="_Toc14577357"/>
      <w:r/>
      <w:bookmarkStart w:id="102" w:name="_Toc513029219"/>
      <w:r/>
      <w:bookmarkStart w:id="103" w:name="_Toc14577354"/>
      <w:r/>
      <w:bookmarkStart w:id="104" w:name="_Toc513029216"/>
      <w:r/>
      <w:bookmarkStart w:id="105" w:name="_Toc49090507"/>
      <w:r>
        <w:rPr>
          <w:rFonts w:hint="eastAsia" w:ascii="Times New Roman" w:hAnsi="Times New Roman"/>
          <w:b w:val="0"/>
          <w:bCs w:val="0"/>
          <w:lang w:eastAsia="zh-CN"/>
        </w:rPr>
        <w:t xml:space="preserve">11、证明投标人及投标标的符合招标文件规定的文件</w:t>
      </w:r>
      <w:bookmarkEnd w:id="100"/>
      <w:r/>
      <w:bookmarkEnd w:id="101"/>
      <w:r/>
      <w:bookmarkEnd w:id="102"/>
      <w:r/>
      <w:bookmarkEnd w:id="103"/>
      <w:r/>
      <w:bookmarkEnd w:id="104"/>
      <w:r/>
      <w:bookmarkEnd w:id="105"/>
      <w:r/>
      <w:r/>
    </w:p>
    <w:p>
      <w:pPr>
        <w:spacing w:line="360" w:lineRule="auto"/>
        <w:rPr>
          <w:sz w:val="24"/>
          <w:szCs w:val="24"/>
        </w:rPr>
      </w:pPr>
      <w:r/>
      <w:bookmarkStart w:id="106" w:name="_Toc14577355"/>
      <w:r/>
      <w:bookmarkStart w:id="107" w:name="_Toc49090508"/>
      <w:r>
        <w:rPr>
          <w:rFonts w:hint="eastAsia"/>
          <w:sz w:val="24"/>
          <w:szCs w:val="24"/>
        </w:rPr>
        <w:t xml:space="preserve">    11.1 投标人应按照法律、法规、规章和规范性文件以及招标文件要求提交证明文件，证明其及投标标的符合招标文件规定。</w:t>
      </w:r>
      <w:r/>
    </w:p>
    <w:p>
      <w:pPr>
        <w:ind w:firstLine="480"/>
        <w:spacing w:line="360" w:lineRule="auto"/>
        <w:rPr>
          <w:sz w:val="24"/>
          <w:szCs w:val="24"/>
        </w:rPr>
      </w:pPr>
      <w:r>
        <w:rPr>
          <w:rFonts w:hint="eastAsia"/>
          <w:sz w:val="24"/>
          <w:szCs w:val="24"/>
        </w:rPr>
        <w:t xml:space="preserve">11.2招标文件对证明文件无明确形式要求的，证明文件可以以文字资料、图纸和数据等形式提交。</w:t>
      </w:r>
      <w:r/>
    </w:p>
    <w:p>
      <w:pPr>
        <w:pStyle w:val="704"/>
        <w:ind w:firstLine="420"/>
        <w:spacing w:before="0" w:after="0" w:line="360" w:lineRule="auto"/>
        <w:rPr>
          <w:rFonts w:ascii="Times New Roman" w:hAnsi="Times New Roman"/>
          <w:b w:val="0"/>
          <w:bCs w:val="0"/>
          <w:lang w:eastAsia="zh-CN"/>
        </w:rPr>
      </w:pPr>
      <w:r>
        <w:rPr>
          <w:rFonts w:hint="eastAsia" w:ascii="Times New Roman" w:hAnsi="Times New Roman"/>
          <w:b w:val="0"/>
          <w:bCs w:val="0"/>
          <w:lang w:eastAsia="zh-CN"/>
        </w:rPr>
        <w:t xml:space="preserve">12、投标分项报价</w:t>
      </w:r>
      <w:bookmarkEnd w:id="106"/>
      <w:r/>
      <w:bookmarkStart w:id="108" w:name="_Hlt26670373"/>
      <w:r/>
      <w:bookmarkEnd w:id="108"/>
      <w:r>
        <w:rPr>
          <w:rFonts w:hint="eastAsia" w:ascii="Times New Roman" w:hAnsi="Times New Roman"/>
          <w:b w:val="0"/>
          <w:bCs w:val="0"/>
          <w:lang w:eastAsia="zh-CN"/>
        </w:rPr>
        <w:t xml:space="preserve">表</w:t>
      </w:r>
      <w:bookmarkEnd w:id="107"/>
      <w:r/>
      <w:r/>
    </w:p>
    <w:p>
      <w:pPr>
        <w:ind w:firstLine="480"/>
        <w:spacing w:line="360" w:lineRule="auto"/>
        <w:rPr>
          <w:bCs/>
          <w:sz w:val="24"/>
        </w:rPr>
      </w:pPr>
      <w:r>
        <w:rPr>
          <w:rFonts w:hint="eastAsia"/>
          <w:bCs/>
          <w:sz w:val="24"/>
        </w:rPr>
        <w:t xml:space="preserve">12.1</w:t>
      </w:r>
      <w:r>
        <w:rPr>
          <w:rFonts w:hint="eastAsia"/>
          <w:sz w:val="24"/>
        </w:rPr>
        <w:t xml:space="preserve"> 投</w:t>
      </w:r>
      <w:bookmarkStart w:id="109" w:name="_Hlt26954840"/>
      <w:r/>
      <w:bookmarkEnd w:id="109"/>
      <w:r>
        <w:rPr>
          <w:rFonts w:hint="eastAsia"/>
          <w:sz w:val="24"/>
        </w:rPr>
        <w:t xml:space="preserve">标人应按照招标文件规定格式填报投标分项报价表</w:t>
      </w:r>
      <w:bookmarkStart w:id="110" w:name="_Hlt26670399"/>
      <w:r/>
      <w:bookmarkEnd w:id="110"/>
      <w:r>
        <w:rPr>
          <w:rFonts w:hint="eastAsia"/>
          <w:sz w:val="24"/>
        </w:rPr>
        <w:t xml:space="preserve">。</w:t>
      </w:r>
      <w:r/>
    </w:p>
    <w:p>
      <w:pPr>
        <w:ind w:firstLine="480"/>
        <w:spacing w:line="360" w:lineRule="auto"/>
        <w:rPr>
          <w:sz w:val="24"/>
        </w:rPr>
      </w:pPr>
      <w:r>
        <w:rPr>
          <w:rFonts w:hint="eastAsia"/>
          <w:sz w:val="24"/>
        </w:rPr>
        <w:t xml:space="preserve">12.2</w:t>
      </w:r>
      <w:r>
        <w:rPr>
          <w:rFonts w:hint="eastAsia"/>
          <w:bCs/>
          <w:sz w:val="24"/>
        </w:rPr>
        <w:t xml:space="preserve">投标货币。投标文件中的单价和总价无特殊规定的采用人民币报价，以元为单位标注。</w:t>
      </w:r>
      <w:r>
        <w:rPr>
          <w:rFonts w:hint="eastAsia"/>
          <w:sz w:val="24"/>
        </w:rPr>
        <w:t xml:space="preserve">招标文件中另有规定的按规定执行。</w:t>
      </w:r>
      <w:r/>
    </w:p>
    <w:p>
      <w:pPr>
        <w:ind w:firstLine="480"/>
        <w:spacing w:line="360" w:lineRule="auto"/>
        <w:rPr>
          <w:bCs/>
          <w:sz w:val="24"/>
        </w:rPr>
      </w:pPr>
      <w:r>
        <w:rPr>
          <w:rFonts w:hint="eastAsia"/>
          <w:bCs/>
          <w:sz w:val="24"/>
        </w:rPr>
        <w:t xml:space="preserve">12.3本项目不接受备选的投标方案或有选择的报价，只允许有一个报价。投标报价内容包括：本项目人员工资、人员服装、管理费用、应缴税金等完成本项目所涉及到的一切相关费用。</w:t>
      </w:r>
      <w:r/>
    </w:p>
    <w:p>
      <w:pPr>
        <w:pStyle w:val="704"/>
        <w:ind w:firstLine="420"/>
        <w:spacing w:before="0" w:after="0" w:line="360" w:lineRule="auto"/>
        <w:rPr>
          <w:b w:val="0"/>
          <w:bCs w:val="0"/>
          <w:lang w:eastAsia="zh-CN"/>
        </w:rPr>
      </w:pPr>
      <w:r/>
      <w:bookmarkStart w:id="111" w:name="_Hlt26954848"/>
      <w:r/>
      <w:bookmarkEnd w:id="111"/>
      <w:r/>
      <w:bookmarkStart w:id="112" w:name="_Hlt26670403"/>
      <w:r/>
      <w:bookmarkEnd w:id="112"/>
      <w:r/>
      <w:bookmarkStart w:id="113" w:name="_Hlt26954844"/>
      <w:r/>
      <w:bookmarkEnd w:id="113"/>
      <w:r/>
      <w:bookmarkStart w:id="114" w:name="_Hlt26670482"/>
      <w:r/>
      <w:bookmarkEnd w:id="114"/>
      <w:r/>
      <w:bookmarkStart w:id="115" w:name="_Hlt26954846"/>
      <w:r/>
      <w:bookmarkEnd w:id="115"/>
      <w:r/>
      <w:bookmarkStart w:id="116" w:name="_Hlt26954842"/>
      <w:r/>
      <w:bookmarkEnd w:id="116"/>
      <w:r/>
      <w:bookmarkStart w:id="117" w:name="_Hlt26668983"/>
      <w:r/>
      <w:bookmarkEnd w:id="117"/>
      <w:r/>
      <w:bookmarkStart w:id="118" w:name="_Hlt26670486"/>
      <w:r/>
      <w:bookmarkEnd w:id="118"/>
      <w:r/>
      <w:bookmarkStart w:id="119" w:name="_Hlt26670425"/>
      <w:r/>
      <w:bookmarkEnd w:id="119"/>
      <w:r/>
      <w:bookmarkStart w:id="120" w:name="_Hlt26954731"/>
      <w:r/>
      <w:bookmarkEnd w:id="120"/>
      <w:r>
        <w:rPr>
          <w:rFonts w:hint="eastAsia"/>
          <w:b w:val="0"/>
          <w:bCs w:val="0"/>
          <w:lang w:eastAsia="zh-CN"/>
        </w:rPr>
        <w:t xml:space="preserve">13、技术要求响应及偏离表、商务要求响应及偏离表</w:t>
      </w:r>
      <w:r/>
    </w:p>
    <w:p>
      <w:pPr>
        <w:ind w:firstLine="480"/>
        <w:spacing w:line="360" w:lineRule="auto"/>
        <w:rPr>
          <w:rFonts w:ascii="宋体" w:hAnsi="Arial" w:cs="宋体"/>
          <w:sz w:val="24"/>
          <w:lang w:val="zh-CN"/>
        </w:rPr>
      </w:pPr>
      <w:r/>
      <w:bookmarkStart w:id="121" w:name="_Toc14577359"/>
      <w:r/>
      <w:bookmarkStart w:id="122" w:name="_Toc49090510"/>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360" w:lineRule="auto"/>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704"/>
        <w:ind w:firstLine="420"/>
        <w:spacing w:before="0" w:after="0" w:line="360" w:lineRule="auto"/>
        <w:rPr>
          <w:rFonts w:ascii="Times New Roman" w:hAnsi="Times New Roman"/>
          <w:b w:val="0"/>
          <w:bCs w:val="0"/>
          <w:lang w:eastAsia="zh-CN"/>
        </w:rPr>
      </w:pPr>
      <w:r>
        <w:rPr>
          <w:rFonts w:hint="eastAsia" w:ascii="Times New Roman" w:hAnsi="Times New Roman"/>
          <w:b w:val="0"/>
          <w:bCs w:val="0"/>
          <w:lang w:eastAsia="zh-CN"/>
        </w:rPr>
        <w:t xml:space="preserve">14、投标声明及承诺函和开标一览表</w:t>
      </w:r>
      <w:r/>
    </w:p>
    <w:p>
      <w:pPr>
        <w:ind w:firstLine="480"/>
        <w:spacing w:line="360" w:lineRule="auto"/>
        <w:rPr>
          <w:sz w:val="24"/>
        </w:rPr>
      </w:pPr>
      <w:r>
        <w:rPr>
          <w:rFonts w:hint="eastAsia"/>
          <w:bCs/>
          <w:sz w:val="24"/>
        </w:rPr>
        <w:t xml:space="preserve">14.1</w:t>
      </w:r>
      <w:r>
        <w:rPr>
          <w:rFonts w:hint="eastAsia"/>
          <w:sz w:val="24"/>
        </w:rPr>
        <w:t xml:space="preserve"> 投标人应按照招标文件中提供的格式完整、正确填写投标声明及承诺函、开标一览表。</w:t>
      </w:r>
      <w:r/>
    </w:p>
    <w:p>
      <w:pPr>
        <w:ind w:firstLine="480"/>
        <w:spacing w:line="360" w:lineRule="auto"/>
        <w:rPr>
          <w:sz w:val="24"/>
        </w:rPr>
      </w:pPr>
      <w:r>
        <w:rPr>
          <w:rFonts w:hint="eastAsia"/>
          <w:bCs/>
          <w:sz w:val="24"/>
        </w:rPr>
        <w:t xml:space="preserve">14.2</w:t>
      </w:r>
      <w:r>
        <w:rPr>
          <w:rFonts w:hint="eastAsia"/>
          <w:sz w:val="24"/>
        </w:rPr>
        <w:t xml:space="preserve"> 对于采用货币报价的项目，</w:t>
      </w:r>
      <w:r>
        <w:rPr>
          <w:rFonts w:hint="eastAsia"/>
          <w:bCs/>
          <w:sz w:val="24"/>
        </w:rPr>
        <w:t xml:space="preserve">开标一览表中的投标总报价应与投标分项报价表中的投标总报价一致，如不一致，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bookmarkEnd w:id="121"/>
      <w:r/>
      <w:bookmarkEnd w:id="122"/>
      <w:r/>
      <w:r/>
    </w:p>
    <w:p>
      <w:pPr>
        <w:pStyle w:val="704"/>
        <w:ind w:firstLine="420"/>
        <w:spacing w:before="0" w:after="0" w:line="360" w:lineRule="auto"/>
        <w:rPr>
          <w:rFonts w:ascii="Times New Roman" w:hAnsi="Times New Roman"/>
          <w:b w:val="0"/>
          <w:bCs w:val="0"/>
          <w:lang w:eastAsia="zh-CN"/>
        </w:rPr>
      </w:pPr>
      <w:r/>
      <w:bookmarkStart w:id="123" w:name="_Hlt26954734"/>
      <w:r/>
      <w:bookmarkEnd w:id="123"/>
      <w:r/>
      <w:bookmarkStart w:id="124" w:name="_Hlt26670489"/>
      <w:r/>
      <w:bookmarkEnd w:id="124"/>
      <w:r/>
      <w:bookmarkStart w:id="125" w:name="_Hlt26954850"/>
      <w:r/>
      <w:bookmarkEnd w:id="125"/>
      <w:r/>
      <w:bookmarkStart w:id="126" w:name="_Toc49090511"/>
      <w:r/>
      <w:bookmarkStart w:id="127" w:name="_Toc14577360"/>
      <w:r>
        <w:rPr>
          <w:rFonts w:hint="eastAsia" w:ascii="Times New Roman" w:hAnsi="Times New Roman"/>
          <w:b w:val="0"/>
          <w:bCs w:val="0"/>
          <w:lang w:eastAsia="zh-CN"/>
        </w:rPr>
        <w:t xml:space="preserve">15、投标有效期</w:t>
      </w:r>
      <w:bookmarkEnd w:id="126"/>
      <w:r/>
      <w:bookmarkEnd w:id="127"/>
      <w:r/>
      <w:r/>
    </w:p>
    <w:p>
      <w:pPr>
        <w:ind w:firstLine="480"/>
        <w:spacing w:line="360" w:lineRule="auto"/>
        <w:rPr>
          <w:bCs/>
          <w:sz w:val="24"/>
        </w:rPr>
      </w:pPr>
      <w:r>
        <w:rPr>
          <w:rFonts w:hint="eastAsia"/>
          <w:sz w:val="24"/>
        </w:rPr>
        <w:t xml:space="preserve">15.1</w:t>
      </w:r>
      <w:r>
        <w:rPr>
          <w:rFonts w:hint="eastAsia"/>
          <w:bCs/>
          <w:sz w:val="24"/>
        </w:rPr>
        <w:t xml:space="preserve"> 投标有效期为开标之日后</w:t>
      </w:r>
      <w:r>
        <w:rPr>
          <w:rFonts w:hint="eastAsia"/>
          <w:b/>
          <w:sz w:val="24"/>
          <w:u w:val="single"/>
        </w:rPr>
        <w:t xml:space="preserve">九十（90）天</w:t>
      </w:r>
      <w:r>
        <w:rPr>
          <w:rFonts w:hint="eastAsia"/>
          <w:bCs/>
          <w:sz w:val="24"/>
        </w:rPr>
        <w:t xml:space="preserve">。投标有效期比规定短的将被视为未实质性响应招标</w:t>
      </w:r>
      <w:r>
        <w:rPr>
          <w:bCs/>
          <w:sz w:val="24"/>
        </w:rPr>
        <w:t xml:space="preserve">文件</w:t>
      </w:r>
      <w:r>
        <w:rPr>
          <w:rFonts w:hint="eastAsia"/>
          <w:bCs/>
          <w:sz w:val="24"/>
        </w:rPr>
        <w:t xml:space="preserve">而予以拒绝。</w:t>
      </w:r>
      <w:r/>
    </w:p>
    <w:p>
      <w:pPr>
        <w:pStyle w:val="704"/>
        <w:ind w:firstLine="420"/>
        <w:spacing w:before="0" w:after="0" w:line="360" w:lineRule="auto"/>
        <w:rPr>
          <w:rFonts w:ascii="Times New Roman" w:hAnsi="Times New Roman"/>
          <w:b w:val="0"/>
          <w:bCs w:val="0"/>
          <w:lang w:eastAsia="zh-CN"/>
        </w:rPr>
      </w:pPr>
      <w:r>
        <w:rPr>
          <w:rFonts w:hint="eastAsia" w:ascii="Times New Roman" w:hAnsi="Times New Roman"/>
          <w:b w:val="0"/>
          <w:bCs w:val="0"/>
          <w:lang w:eastAsia="zh-CN"/>
        </w:rPr>
        <w:t xml:space="preserve">16、投标有效期的延长</w:t>
      </w:r>
      <w:r/>
    </w:p>
    <w:p>
      <w:pPr>
        <w:ind w:firstLine="480"/>
        <w:spacing w:line="360" w:lineRule="auto"/>
        <w:rPr>
          <w:bCs/>
          <w:sz w:val="24"/>
        </w:rPr>
      </w:pPr>
      <w:r>
        <w:rPr>
          <w:rFonts w:hint="eastAsia"/>
          <w:sz w:val="24"/>
        </w:rPr>
        <w:t xml:space="preserve">16.1</w:t>
      </w:r>
      <w:r>
        <w:rPr>
          <w:rFonts w:hint="eastAsia"/>
          <w:bCs/>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 xml:space="preserve">。</w:t>
      </w:r>
      <w:r>
        <w:rPr>
          <w:rFonts w:hint="eastAsia"/>
          <w:bCs/>
          <w:sz w:val="24"/>
        </w:rPr>
        <w:t xml:space="preserve">同意延长投标有效期的投标人既不能要求也不允许修改其投标文件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p>
    <w:p>
      <w:pPr>
        <w:ind w:firstLine="480"/>
        <w:spacing w:line="360" w:lineRule="auto"/>
        <w:rPr>
          <w:sz w:val="24"/>
        </w:rPr>
      </w:pPr>
      <w:r>
        <w:rPr>
          <w:rFonts w:hint="eastAsia"/>
          <w:sz w:val="24"/>
        </w:rPr>
        <w:t xml:space="preserve">16.2中标人的投标文件作为项目服务合同的附件，其有效期至中标人全部合同义务履行完毕为止。 </w:t>
      </w:r>
      <w:r/>
    </w:p>
    <w:p>
      <w:pPr>
        <w:pStyle w:val="703"/>
        <w:ind w:firstLine="482"/>
        <w:spacing w:before="0" w:after="0" w:line="360" w:lineRule="auto"/>
        <w:rPr>
          <w:lang w:eastAsia="zh-CN"/>
        </w:rPr>
      </w:pPr>
      <w:r/>
      <w:bookmarkStart w:id="128" w:name="_Hlt26954852"/>
      <w:r/>
      <w:bookmarkEnd w:id="128"/>
      <w:r/>
      <w:bookmarkStart w:id="129" w:name="_Hlt26954739"/>
      <w:r/>
      <w:bookmarkEnd w:id="129"/>
      <w:r/>
      <w:bookmarkStart w:id="130" w:name="_Toc513029224"/>
      <w:r/>
      <w:bookmarkStart w:id="131" w:name="_Toc16938540"/>
      <w:r/>
      <w:bookmarkStart w:id="132" w:name="_Toc20823296"/>
      <w:r/>
      <w:bookmarkStart w:id="133" w:name="_Toc120614217"/>
      <w:r>
        <w:rPr>
          <w:rFonts w:hint="eastAsia"/>
          <w:lang w:eastAsia="zh-CN"/>
        </w:rPr>
        <w:t xml:space="preserve">四、投标文件的递交</w:t>
      </w:r>
      <w:bookmarkEnd w:id="130"/>
      <w:r/>
      <w:bookmarkEnd w:id="131"/>
      <w:r/>
      <w:bookmarkEnd w:id="132"/>
      <w:r/>
      <w:bookmarkEnd w:id="133"/>
      <w:r/>
      <w:r/>
    </w:p>
    <w:p>
      <w:pPr>
        <w:pStyle w:val="704"/>
        <w:ind w:firstLine="560"/>
        <w:spacing w:before="0" w:after="0" w:line="360" w:lineRule="auto"/>
        <w:rPr>
          <w:rFonts w:ascii="Times New Roman" w:hAnsi="Times New Roman"/>
          <w:b w:val="0"/>
          <w:bCs w:val="0"/>
          <w:lang w:eastAsia="zh-CN"/>
        </w:rPr>
      </w:pPr>
      <w:r/>
      <w:bookmarkStart w:id="134" w:name="_Toc513029225"/>
      <w:r/>
      <w:bookmarkStart w:id="135" w:name="_Toc20823297"/>
      <w:r/>
      <w:bookmarkStart w:id="136" w:name="_Toc462564084"/>
      <w:r/>
      <w:bookmarkStart w:id="137" w:name="_Toc16938541"/>
      <w:r>
        <w:rPr>
          <w:rFonts w:hint="eastAsia" w:ascii="Times New Roman" w:hAnsi="Times New Roman"/>
          <w:b w:val="0"/>
          <w:bCs w:val="0"/>
          <w:lang w:eastAsia="zh-CN"/>
        </w:rPr>
        <w:t xml:space="preserve">17、投标文件</w:t>
      </w:r>
      <w:bookmarkEnd w:id="134"/>
      <w:r/>
      <w:bookmarkEnd w:id="135"/>
      <w:r/>
      <w:bookmarkEnd w:id="136"/>
      <w:r/>
      <w:bookmarkEnd w:id="137"/>
      <w:r>
        <w:rPr>
          <w:rFonts w:hint="eastAsia" w:ascii="Times New Roman" w:hAnsi="Times New Roman"/>
          <w:b w:val="0"/>
          <w:bCs w:val="0"/>
          <w:lang w:eastAsia="zh-CN"/>
        </w:rPr>
        <w:t xml:space="preserve">的递交</w:t>
      </w:r>
      <w:r/>
    </w:p>
    <w:p>
      <w:pPr>
        <w:ind w:firstLine="480"/>
        <w:spacing w:line="360" w:lineRule="auto"/>
        <w:rPr>
          <w:sz w:val="24"/>
        </w:rPr>
      </w:pPr>
      <w:r>
        <w:rPr>
          <w:rFonts w:hint="eastAsia"/>
          <w:sz w:val="24"/>
        </w:rPr>
        <w:t xml:space="preserve">17.1投标人应当按照《操作手册》规定，在投标截止时间前制作并上传电子投标文件。</w:t>
      </w:r>
      <w:bookmarkStart w:id="138" w:name="_Toc513029226"/>
      <w:r/>
      <w:bookmarkStart w:id="139" w:name="_Toc20823298"/>
      <w:r/>
      <w:bookmarkStart w:id="140" w:name="_Toc16938542"/>
      <w:r/>
      <w:r/>
    </w:p>
    <w:p>
      <w:pPr>
        <w:ind w:firstLine="480"/>
        <w:spacing w:line="360" w:lineRule="auto"/>
        <w:rPr>
          <w:sz w:val="24"/>
        </w:rPr>
      </w:pPr>
      <w:r>
        <w:rPr>
          <w:rFonts w:hint="eastAsia"/>
          <w:sz w:val="24"/>
        </w:rPr>
        <w:t xml:space="preserve">17.2投标人通过“苏采云”系统不见面开标大厅在线参与开标活动。（具体操作详见《“苏采云”系统投标人操作手册》，网址链接</w:t>
      </w:r>
      <w:r>
        <w:rPr>
          <w:rFonts w:hint="eastAsia"/>
          <w:sz w:val="22"/>
          <w:szCs w:val="20"/>
        </w:rPr>
        <w:t xml:space="preserve">http://www.ccgp-jiangsu.gov.cn//webfile/jiangsu/202311/1699268553318052447.pdf）</w:t>
      </w:r>
      <w:r/>
    </w:p>
    <w:p>
      <w:pPr>
        <w:pStyle w:val="704"/>
        <w:ind w:firstLine="420"/>
        <w:spacing w:before="0" w:after="0" w:line="360" w:lineRule="auto"/>
        <w:rPr>
          <w:rFonts w:ascii="Times New Roman" w:hAnsi="Times New Roman"/>
          <w:b w:val="0"/>
          <w:bCs w:val="0"/>
          <w:lang w:eastAsia="zh-CN"/>
        </w:rPr>
      </w:pPr>
      <w:r>
        <w:rPr>
          <w:rFonts w:hint="eastAsia" w:ascii="Times New Roman" w:hAnsi="Times New Roman"/>
          <w:b w:val="0"/>
          <w:bCs w:val="0"/>
          <w:lang w:eastAsia="zh-CN"/>
        </w:rPr>
        <w:t xml:space="preserve">18、投标截止</w:t>
      </w:r>
      <w:bookmarkEnd w:id="138"/>
      <w:r/>
      <w:bookmarkEnd w:id="139"/>
      <w:r/>
      <w:bookmarkEnd w:id="140"/>
      <w:r>
        <w:rPr>
          <w:rFonts w:hint="eastAsia" w:ascii="Times New Roman" w:hAnsi="Times New Roman"/>
          <w:b w:val="0"/>
          <w:bCs w:val="0"/>
          <w:lang w:eastAsia="zh-CN"/>
        </w:rPr>
        <w:t xml:space="preserve">时间</w:t>
      </w:r>
      <w:r/>
    </w:p>
    <w:p>
      <w:pPr>
        <w:ind w:firstLine="480"/>
        <w:spacing w:line="360" w:lineRule="auto"/>
        <w:rPr>
          <w:bCs/>
          <w:iCs/>
          <w:sz w:val="24"/>
        </w:rPr>
      </w:pPr>
      <w:r>
        <w:rPr>
          <w:rFonts w:hint="eastAsia"/>
          <w:iCs/>
          <w:sz w:val="24"/>
        </w:rPr>
        <w:t xml:space="preserve">18.1</w:t>
      </w:r>
      <w:r>
        <w:rPr>
          <w:rFonts w:hint="eastAsia"/>
          <w:bCs/>
          <w:iCs/>
          <w:sz w:val="24"/>
        </w:rPr>
        <w:t xml:space="preserve"> 投标人上传电子投标文件的时间不得迟于招标公告中规定的投标截止时间。</w:t>
      </w:r>
      <w:r/>
    </w:p>
    <w:p>
      <w:pPr>
        <w:ind w:firstLine="480"/>
        <w:spacing w:line="360" w:lineRule="auto"/>
        <w:rPr>
          <w:bCs/>
          <w:i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360" w:lineRule="auto"/>
        <w:rPr>
          <w:bCs/>
          <w:sz w:val="24"/>
        </w:rPr>
      </w:pPr>
      <w:r>
        <w:rPr>
          <w:rFonts w:hint="eastAsia"/>
          <w:sz w:val="24"/>
        </w:rPr>
        <w:t xml:space="preserve">18.2</w:t>
      </w:r>
      <w:r>
        <w:rPr>
          <w:rFonts w:hint="eastAsia"/>
          <w:bCs/>
          <w:sz w:val="24"/>
        </w:rPr>
        <w:t xml:space="preserve"> 采购代理机构可以按照规定，通过修改招标文件酌情延长投标截止时间，在此情况下，投标人的所有权利和义务以及投标人受制的截止时间均应以延长后新的截止时间为准。</w:t>
      </w:r>
      <w:r/>
    </w:p>
    <w:p>
      <w:pPr>
        <w:pStyle w:val="704"/>
        <w:ind w:firstLine="420"/>
        <w:spacing w:before="0" w:after="0" w:line="360" w:lineRule="auto"/>
        <w:rPr>
          <w:rFonts w:ascii="Times New Roman" w:hAnsi="Times New Roman"/>
          <w:b w:val="0"/>
          <w:bCs w:val="0"/>
          <w:lang w:eastAsia="zh-CN"/>
        </w:rPr>
      </w:pPr>
      <w:r/>
      <w:bookmarkStart w:id="141" w:name="_Toc16938543"/>
      <w:r/>
      <w:bookmarkStart w:id="142" w:name="_Toc513029227"/>
      <w:r/>
      <w:bookmarkStart w:id="143" w:name="_Toc20823299"/>
      <w:r>
        <w:rPr>
          <w:rFonts w:hint="eastAsia" w:ascii="Times New Roman" w:hAnsi="Times New Roman"/>
          <w:b w:val="0"/>
          <w:bCs w:val="0"/>
          <w:lang w:eastAsia="zh-CN"/>
        </w:rPr>
        <w:t xml:space="preserve">19、投标文件</w:t>
      </w:r>
      <w:bookmarkEnd w:id="141"/>
      <w:r/>
      <w:bookmarkEnd w:id="142"/>
      <w:r/>
      <w:bookmarkEnd w:id="143"/>
      <w:r>
        <w:rPr>
          <w:rFonts w:hint="eastAsia" w:ascii="Times New Roman" w:hAnsi="Times New Roman"/>
          <w:b w:val="0"/>
          <w:bCs w:val="0"/>
          <w:lang w:eastAsia="zh-CN"/>
        </w:rPr>
        <w:t xml:space="preserve">的拒收</w:t>
      </w:r>
      <w:r/>
    </w:p>
    <w:p>
      <w:pPr>
        <w:ind w:firstLine="480"/>
        <w:spacing w:line="360" w:lineRule="auto"/>
        <w:rPr>
          <w:bCs/>
          <w:sz w:val="24"/>
        </w:rPr>
      </w:pPr>
      <w:r>
        <w:rPr>
          <w:rFonts w:hint="eastAsia"/>
          <w:sz w:val="24"/>
        </w:rPr>
        <w:t xml:space="preserve">19.1</w:t>
      </w:r>
      <w:r>
        <w:rPr>
          <w:rFonts w:hint="eastAsia"/>
          <w:bCs/>
          <w:sz w:val="24"/>
        </w:rPr>
        <w:t xml:space="preserve">采购代理机构拒绝接收在其规定的投标截止时间后上传的任何投标文件。</w:t>
      </w:r>
      <w:r/>
    </w:p>
    <w:p>
      <w:pPr>
        <w:pStyle w:val="704"/>
        <w:ind w:firstLine="420"/>
        <w:spacing w:before="0" w:after="0" w:line="360" w:lineRule="auto"/>
        <w:rPr>
          <w:rFonts w:ascii="Times New Roman" w:hAnsi="Times New Roman"/>
          <w:b w:val="0"/>
          <w:bCs w:val="0"/>
          <w:lang w:eastAsia="zh-CN"/>
        </w:rPr>
      </w:pPr>
      <w:r/>
      <w:bookmarkStart w:id="144" w:name="_Toc513029228"/>
      <w:r/>
      <w:bookmarkStart w:id="145" w:name="_Toc16938544"/>
      <w:r/>
      <w:bookmarkStart w:id="146" w:name="_Toc20823300"/>
      <w:r>
        <w:rPr>
          <w:rFonts w:hint="eastAsia" w:ascii="Times New Roman" w:hAnsi="Times New Roman"/>
          <w:b w:val="0"/>
          <w:bCs w:val="0"/>
          <w:lang w:eastAsia="zh-CN"/>
        </w:rPr>
        <w:t xml:space="preserve">20、投标文件的撤回和修改</w:t>
      </w:r>
      <w:bookmarkEnd w:id="144"/>
      <w:r/>
      <w:bookmarkEnd w:id="145"/>
      <w:r/>
      <w:bookmarkEnd w:id="146"/>
      <w:r/>
      <w:r/>
    </w:p>
    <w:p>
      <w:pPr>
        <w:ind w:firstLine="480"/>
        <w:spacing w:line="360" w:lineRule="auto"/>
        <w:rPr>
          <w:sz w:val="24"/>
        </w:rPr>
      </w:pPr>
      <w:r>
        <w:rPr>
          <w:rFonts w:hint="eastAsia"/>
          <w:sz w:val="24"/>
        </w:rPr>
        <w:t xml:space="preserve">20.1 投标文件的撤回</w:t>
      </w:r>
      <w:r/>
    </w:p>
    <w:p>
      <w:pPr>
        <w:ind w:firstLine="480"/>
        <w:spacing w:line="360" w:lineRule="auto"/>
        <w:rPr>
          <w:sz w:val="24"/>
        </w:rPr>
      </w:pPr>
      <w:r>
        <w:rPr>
          <w:rFonts w:hint="eastAsia"/>
          <w:sz w:val="24"/>
        </w:rPr>
        <w:t xml:space="preserve">20.1.1 电子投标文件的撤回</w:t>
      </w:r>
      <w:r/>
    </w:p>
    <w:p>
      <w:pPr>
        <w:ind w:firstLine="480"/>
        <w:spacing w:line="360" w:lineRule="auto"/>
        <w:rPr>
          <w:sz w:val="24"/>
        </w:rPr>
      </w:pPr>
      <w:r>
        <w:rPr>
          <w:rFonts w:hint="eastAsia"/>
          <w:sz w:val="24"/>
        </w:rPr>
        <w:t xml:space="preserve">投标人可在投标截止时间前，撤回其电子投标文件，具体操作方法见《操作手册》。</w:t>
      </w:r>
      <w:r/>
    </w:p>
    <w:p>
      <w:pPr>
        <w:ind w:firstLine="480"/>
        <w:spacing w:line="360" w:lineRule="auto"/>
        <w:rPr>
          <w:sz w:val="24"/>
          <w:szCs w:val="24"/>
        </w:rPr>
      </w:pPr>
      <w:r>
        <w:rPr>
          <w:rFonts w:hint="eastAsia"/>
          <w:sz w:val="24"/>
          <w:szCs w:val="24"/>
        </w:rPr>
        <w:t xml:space="preserve">20.1.</w:t>
      </w:r>
      <w:r>
        <w:rPr>
          <w:sz w:val="24"/>
          <w:szCs w:val="24"/>
        </w:rPr>
        <w:t xml:space="preserve">2</w:t>
      </w:r>
      <w:r>
        <w:rPr>
          <w:rFonts w:hint="eastAsia"/>
          <w:sz w:val="24"/>
          <w:szCs w:val="24"/>
        </w:rPr>
        <w:t xml:space="preserve"> 投标人撤回电子投标文件，则认为其不再参与本项目投标活动。</w:t>
      </w:r>
      <w:r/>
    </w:p>
    <w:p>
      <w:pPr>
        <w:ind w:firstLine="480"/>
        <w:spacing w:line="360" w:lineRule="auto"/>
        <w:rPr>
          <w:sz w:val="24"/>
          <w:szCs w:val="24"/>
        </w:rPr>
      </w:pPr>
      <w:r>
        <w:rPr>
          <w:rFonts w:hint="eastAsia"/>
          <w:sz w:val="24"/>
          <w:szCs w:val="24"/>
        </w:rPr>
        <w:t xml:space="preserve">20.2 投标文件的修改</w:t>
      </w:r>
      <w:r/>
    </w:p>
    <w:p>
      <w:pPr>
        <w:ind w:firstLine="480"/>
        <w:spacing w:line="360" w:lineRule="auto"/>
        <w:rPr>
          <w:sz w:val="24"/>
        </w:rPr>
      </w:pPr>
      <w:r>
        <w:rPr>
          <w:rFonts w:hint="eastAsia"/>
          <w:sz w:val="24"/>
        </w:rPr>
        <w:t xml:space="preserve">20.2.1投标人可在投标截止时间前，对其电子投标文件进行修改，具体操作方法见《操作手册》。</w:t>
      </w:r>
      <w:r/>
    </w:p>
    <w:p>
      <w:pPr>
        <w:ind w:firstLine="480"/>
        <w:spacing w:line="360" w:lineRule="auto"/>
        <w:rPr>
          <w:bCs/>
          <w:sz w:val="24"/>
        </w:rPr>
      </w:pPr>
      <w:r>
        <w:rPr>
          <w:rFonts w:hint="eastAsia"/>
          <w:sz w:val="24"/>
        </w:rPr>
        <w:t xml:space="preserve">20.2.2</w:t>
      </w:r>
      <w:r>
        <w:rPr>
          <w:rFonts w:hint="eastAsia"/>
          <w:bCs/>
          <w:sz w:val="24"/>
        </w:rPr>
        <w:t xml:space="preserve"> 在投标截止时间之后，投标人不得对其电子投标文件作任何修改。</w:t>
      </w:r>
      <w:r/>
    </w:p>
    <w:p>
      <w:pPr>
        <w:ind w:firstLine="480"/>
        <w:spacing w:line="360" w:lineRule="auto"/>
        <w:rPr>
          <w:bCs/>
          <w:sz w:val="24"/>
        </w:rPr>
      </w:pPr>
      <w:r>
        <w:rPr>
          <w:rFonts w:hint="eastAsia"/>
          <w:sz w:val="24"/>
        </w:rPr>
        <w:t xml:space="preserve">20.3</w:t>
      </w:r>
      <w:r>
        <w:rPr>
          <w:rFonts w:hint="eastAsia"/>
          <w:bCs/>
          <w:sz w:val="24"/>
        </w:rPr>
        <w:t xml:space="preserve"> 在投标截止时间至招标文件中规定的投标有效期满之间的这段时间内，投标人不得撤回其投标。</w:t>
      </w:r>
      <w:r/>
    </w:p>
    <w:p>
      <w:pPr>
        <w:pStyle w:val="703"/>
        <w:ind w:firstLine="482"/>
        <w:spacing w:before="0" w:after="0" w:line="360" w:lineRule="auto"/>
        <w:rPr>
          <w:lang w:eastAsia="zh-CN"/>
        </w:rPr>
      </w:pPr>
      <w:r/>
      <w:bookmarkStart w:id="147" w:name="_Toc120614218"/>
      <w:r/>
      <w:bookmarkStart w:id="148" w:name="_Toc16938545"/>
      <w:r/>
      <w:bookmarkStart w:id="149" w:name="_Toc20823301"/>
      <w:r/>
      <w:bookmarkStart w:id="150" w:name="_Toc513029229"/>
      <w:r>
        <w:rPr>
          <w:rFonts w:hint="eastAsia"/>
          <w:lang w:eastAsia="zh-CN"/>
        </w:rPr>
        <w:t xml:space="preserve">五、开标与评标</w:t>
      </w:r>
      <w:bookmarkEnd w:id="147"/>
      <w:r/>
      <w:bookmarkEnd w:id="148"/>
      <w:r/>
      <w:bookmarkEnd w:id="149"/>
      <w:r/>
      <w:bookmarkEnd w:id="150"/>
      <w:r/>
      <w:r/>
    </w:p>
    <w:p>
      <w:pPr>
        <w:pStyle w:val="704"/>
        <w:ind w:firstLine="420"/>
        <w:spacing w:before="0" w:after="0" w:line="360" w:lineRule="auto"/>
        <w:rPr>
          <w:rFonts w:ascii="Times New Roman" w:hAnsi="Times New Roman"/>
          <w:b w:val="0"/>
          <w:bCs w:val="0"/>
          <w:lang w:eastAsia="zh-CN"/>
        </w:rPr>
      </w:pPr>
      <w:r/>
      <w:bookmarkStart w:id="151" w:name="_Toc16938546"/>
      <w:r/>
      <w:bookmarkStart w:id="152" w:name="_Toc513029230"/>
      <w:r/>
      <w:bookmarkStart w:id="153" w:name="_Toc20823302"/>
      <w:r>
        <w:rPr>
          <w:rFonts w:hint="eastAsia" w:ascii="Times New Roman" w:hAnsi="Times New Roman"/>
          <w:b w:val="0"/>
          <w:bCs w:val="0"/>
          <w:lang w:eastAsia="zh-CN"/>
        </w:rPr>
        <w:t xml:space="preserve">21、开标</w:t>
      </w:r>
      <w:bookmarkEnd w:id="151"/>
      <w:r/>
      <w:bookmarkEnd w:id="152"/>
      <w:r/>
      <w:bookmarkEnd w:id="153"/>
      <w:r/>
      <w:r/>
    </w:p>
    <w:p>
      <w:pPr>
        <w:pStyle w:val="975"/>
        <w:ind w:firstLine="420"/>
        <w:spacing w:line="360" w:lineRule="auto"/>
        <w:rPr>
          <w:sz w:val="24"/>
          <w:lang w:val="en-US"/>
        </w:rPr>
      </w:pPr>
      <w:r>
        <w:rPr>
          <w:rFonts w:hint="eastAsia"/>
          <w:sz w:val="24"/>
        </w:rPr>
        <w:t xml:space="preserve">21.1</w:t>
      </w:r>
      <w:r>
        <w:rPr>
          <w:rFonts w:hint="eastAsia"/>
          <w:bCs/>
          <w:sz w:val="24"/>
        </w:rPr>
        <w:t xml:space="preserve"> 采购代理机构将在招标公告中规定的时间和地点组织公开开标</w:t>
      </w:r>
      <w:r>
        <w:rPr>
          <w:rFonts w:hint="eastAsia"/>
          <w:sz w:val="24"/>
          <w:lang w:val="en-US"/>
        </w:rPr>
        <w:t xml:space="preserve">。投标人应当按照《“苏采云”系统供应商操作手册》规定，参加开标活动和在“苏采云”系统规定的时间内对投标文件进行解密。</w:t>
      </w:r>
      <w:r/>
    </w:p>
    <w:p>
      <w:pPr>
        <w:pStyle w:val="975"/>
        <w:ind w:firstLine="420"/>
        <w:spacing w:line="360" w:lineRule="auto"/>
        <w:rPr>
          <w:sz w:val="24"/>
          <w:szCs w:val="24"/>
        </w:rPr>
      </w:pPr>
      <w:r>
        <w:rPr>
          <w:rFonts w:hint="eastAsia"/>
          <w:sz w:val="24"/>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pPr>
      <w:r>
        <w:rPr>
          <w:rFonts w:hint="eastAsia"/>
          <w:bCs/>
          <w:sz w:val="24"/>
        </w:rPr>
        <w:t xml:space="preserve">21.3投标人在开标过程中涉及到的投标文件解密、开标结果确认等工作，应按照《操作手册》规定执行。</w:t>
      </w:r>
      <w:r/>
    </w:p>
    <w:p>
      <w:pPr>
        <w:ind w:firstLine="480"/>
        <w:spacing w:line="360" w:lineRule="auto"/>
        <w:rPr>
          <w:sz w:val="24"/>
          <w:szCs w:val="24"/>
        </w:rPr>
      </w:pPr>
      <w:r>
        <w:rPr>
          <w:rFonts w:hint="eastAsia"/>
          <w:sz w:val="24"/>
          <w:szCs w:val="24"/>
        </w:rPr>
        <w:t xml:space="preserve">21.4投标人如果对开标过程和开标记录有疑义，应当根据《操作手册》规定提出，如 “苏采云”系统中《开标记录表》宣布后5分钟内未提出的，视同认可开标结果。</w:t>
      </w:r>
      <w:r/>
    </w:p>
    <w:p>
      <w:pPr>
        <w:pStyle w:val="704"/>
        <w:ind w:firstLine="420"/>
        <w:spacing w:before="0" w:after="0" w:line="360" w:lineRule="auto"/>
        <w:rPr>
          <w:rFonts w:ascii="Times New Roman" w:hAnsi="Times New Roman"/>
          <w:b w:val="0"/>
          <w:bCs w:val="0"/>
          <w:lang w:eastAsia="zh-CN"/>
        </w:rPr>
      </w:pPr>
      <w:r/>
      <w:bookmarkStart w:id="154" w:name="_Toc16938547"/>
      <w:r/>
      <w:bookmarkStart w:id="155" w:name="_Toc513029231"/>
      <w:r/>
      <w:bookmarkStart w:id="156" w:name="_Toc20823303"/>
      <w:r>
        <w:rPr>
          <w:rFonts w:hint="eastAsia" w:ascii="Times New Roman" w:hAnsi="Times New Roman"/>
          <w:b w:val="0"/>
          <w:bCs w:val="0"/>
          <w:lang w:eastAsia="zh-CN"/>
        </w:rPr>
        <w:t xml:space="preserve">22、评委会</w:t>
      </w:r>
      <w:r/>
    </w:p>
    <w:p>
      <w:pPr>
        <w:spacing w:line="360" w:lineRule="auto"/>
        <w:rPr>
          <w:b/>
          <w:sz w:val="24"/>
          <w:szCs w:val="24"/>
        </w:rPr>
      </w:pPr>
      <w:r>
        <w:rPr>
          <w:rFonts w:hint="eastAsia"/>
          <w:b/>
          <w:sz w:val="24"/>
          <w:szCs w:val="24"/>
        </w:rPr>
        <w:t xml:space="preserve">  </w:t>
      </w:r>
      <w:r>
        <w:rPr>
          <w:rFonts w:hint="eastAsia"/>
          <w:sz w:val="24"/>
          <w:szCs w:val="24"/>
        </w:rPr>
        <w:t xml:space="preserve"> 22.1</w:t>
      </w:r>
      <w:r>
        <w:rPr>
          <w:rFonts w:hint="eastAsia"/>
          <w:b/>
          <w:sz w:val="24"/>
          <w:szCs w:val="24"/>
        </w:rPr>
        <w:t xml:space="preserve"> </w:t>
      </w:r>
      <w:r>
        <w:rPr>
          <w:rFonts w:hint="eastAsia"/>
          <w:sz w:val="24"/>
          <w:szCs w:val="24"/>
        </w:rPr>
        <w:t xml:space="preserve">开标后，采购代理机构将立即组织评委会（以下简称评委会）进行评标。</w:t>
      </w:r>
      <w:r/>
    </w:p>
    <w:p>
      <w:pPr>
        <w:spacing w:line="360" w:lineRule="auto"/>
        <w:rPr>
          <w:sz w:val="24"/>
          <w:szCs w:val="24"/>
        </w:rPr>
      </w:pPr>
      <w:r>
        <w:rPr>
          <w:rFonts w:hint="eastAsia"/>
          <w:b/>
          <w:sz w:val="24"/>
          <w:szCs w:val="24"/>
        </w:rPr>
        <w:t xml:space="preserve">  </w:t>
      </w:r>
      <w:r>
        <w:rPr>
          <w:rFonts w:hint="eastAsia"/>
          <w:sz w:val="24"/>
          <w:szCs w:val="24"/>
        </w:rPr>
        <w:t xml:space="preserve"> 22.2 评委会由采购人代表和有关技术、经济等方面的专家组成，且人员构成符合政府采购有关规定。</w:t>
      </w:r>
      <w:r/>
    </w:p>
    <w:p>
      <w:pPr>
        <w:spacing w:line="360" w:lineRule="auto"/>
        <w:rPr>
          <w:sz w:val="24"/>
          <w:szCs w:val="24"/>
        </w:rPr>
      </w:pPr>
      <w:r>
        <w:rPr>
          <w:rFonts w:hint="eastAsia"/>
          <w:b/>
          <w:sz w:val="24"/>
          <w:szCs w:val="24"/>
        </w:rPr>
        <w:t xml:space="preserve">  </w:t>
      </w:r>
      <w:r>
        <w:rPr>
          <w:rFonts w:hint="eastAsia"/>
          <w:sz w:val="24"/>
          <w:szCs w:val="24"/>
        </w:rPr>
        <w:t xml:space="preserve"> 22.3评委会独立工作，负责评审所有投标文件并确定中标侯选人。</w:t>
      </w:r>
      <w:r/>
    </w:p>
    <w:p>
      <w:pPr>
        <w:pStyle w:val="704"/>
        <w:ind w:firstLine="420"/>
        <w:spacing w:before="0" w:after="0" w:line="360" w:lineRule="auto"/>
        <w:rPr>
          <w:rFonts w:ascii="Times New Roman" w:hAnsi="Times New Roman"/>
          <w:b w:val="0"/>
          <w:bCs w:val="0"/>
          <w:lang w:eastAsia="zh-CN"/>
        </w:rPr>
      </w:pPr>
      <w:r>
        <w:rPr>
          <w:rFonts w:hint="eastAsia" w:ascii="Times New Roman" w:hAnsi="Times New Roman"/>
          <w:b w:val="0"/>
          <w:bCs w:val="0"/>
          <w:lang w:eastAsia="zh-CN"/>
        </w:rPr>
        <w:t xml:space="preserve">23、评标过程的保密与公正</w:t>
      </w:r>
      <w:bookmarkEnd w:id="154"/>
      <w:r/>
      <w:bookmarkEnd w:id="155"/>
      <w:r/>
      <w:bookmarkEnd w:id="156"/>
      <w:r/>
      <w:r/>
    </w:p>
    <w:p>
      <w:pPr>
        <w:ind w:firstLine="480"/>
        <w:spacing w:line="360" w:lineRule="auto"/>
        <w:rPr>
          <w:bCs/>
          <w:sz w:val="24"/>
        </w:rPr>
      </w:pPr>
      <w:r>
        <w:rPr>
          <w:rFonts w:hint="eastAsia"/>
          <w:sz w:val="24"/>
        </w:rPr>
        <w:t xml:space="preserve">23.1</w:t>
      </w:r>
      <w:r>
        <w:rPr>
          <w:rFonts w:hint="eastAsia"/>
          <w:bCs/>
          <w:sz w:val="24"/>
        </w:rPr>
        <w:t xml:space="preserve">凡是与审查、澄清、评价和比较投标的有关资料以及授标建议等，采购人、评委、采购代理机构均不得向投标人或与评标无关的其他人员透露。</w:t>
      </w:r>
      <w:r/>
    </w:p>
    <w:p>
      <w:pPr>
        <w:ind w:firstLine="480"/>
        <w:spacing w:line="360" w:lineRule="auto"/>
        <w:rPr>
          <w:sz w:val="24"/>
          <w:szCs w:val="24"/>
        </w:rPr>
      </w:pPr>
      <w:r>
        <w:rPr>
          <w:rFonts w:hint="eastAsia"/>
          <w:sz w:val="24"/>
        </w:rPr>
        <w:t xml:space="preserve">23.2</w:t>
      </w:r>
      <w:r>
        <w:rPr>
          <w:rFonts w:hint="eastAsia"/>
          <w:sz w:val="24"/>
          <w:szCs w:val="24"/>
        </w:rPr>
        <w:t xml:space="preserve">在评标过程中，投标人不得以任何行为影响评标过程，否则其投标文件将被作为无效投标文件。</w:t>
      </w:r>
      <w:r/>
    </w:p>
    <w:p>
      <w:pPr>
        <w:ind w:firstLine="480"/>
        <w:spacing w:line="360" w:lineRule="auto"/>
        <w:rPr>
          <w:sz w:val="24"/>
          <w:szCs w:val="24"/>
        </w:rPr>
      </w:pPr>
      <w:r>
        <w:rPr>
          <w:rFonts w:hint="eastAsia"/>
          <w:sz w:val="24"/>
          <w:szCs w:val="24"/>
        </w:rPr>
        <w:t xml:space="preserve">23.</w:t>
      </w:r>
      <w:r>
        <w:rPr>
          <w:sz w:val="24"/>
          <w:szCs w:val="24"/>
        </w:rPr>
        <w:t xml:space="preserve">3</w:t>
      </w:r>
      <w:r>
        <w:rPr>
          <w:rFonts w:hint="eastAsia"/>
          <w:sz w:val="24"/>
          <w:szCs w:val="24"/>
        </w:rPr>
        <w:t xml:space="preserve"> 采购代理机构和评委会不向未中标的投标人解释未中标原因，也不公布评标过程中的相关细节。</w:t>
      </w:r>
      <w:r/>
    </w:p>
    <w:p>
      <w:pPr>
        <w:ind w:firstLine="480"/>
        <w:spacing w:line="360" w:lineRule="auto"/>
        <w:rPr>
          <w:sz w:val="24"/>
          <w:szCs w:val="24"/>
        </w:rPr>
      </w:pPr>
      <w:r>
        <w:rPr>
          <w:rFonts w:hint="eastAsia"/>
          <w:sz w:val="24"/>
          <w:szCs w:val="24"/>
        </w:rPr>
        <w:t xml:space="preserve">23.4 采用综合评分法的项目，未中标的投标人可于中标结果公告期限届满之日起通过“苏采云”系统查看自己的评审得分及排序情况。</w:t>
      </w:r>
      <w:r/>
    </w:p>
    <w:p>
      <w:pPr>
        <w:pStyle w:val="704"/>
        <w:ind w:firstLine="420"/>
        <w:spacing w:before="0" w:after="0" w:line="360" w:lineRule="auto"/>
        <w:rPr>
          <w:rFonts w:ascii="Times New Roman" w:hAnsi="Times New Roman"/>
          <w:b w:val="0"/>
          <w:bCs w:val="0"/>
          <w:lang w:eastAsia="zh-CN"/>
        </w:rPr>
      </w:pPr>
      <w:r/>
      <w:bookmarkStart w:id="157" w:name="_Toc20823304"/>
      <w:r/>
      <w:bookmarkStart w:id="158" w:name="_Toc513029232"/>
      <w:r/>
      <w:bookmarkStart w:id="159" w:name="_Toc16938548"/>
      <w:r>
        <w:rPr>
          <w:rFonts w:hint="eastAsia" w:ascii="Times New Roman" w:hAnsi="Times New Roman"/>
          <w:b w:val="0"/>
          <w:bCs w:val="0"/>
          <w:lang w:eastAsia="zh-CN"/>
        </w:rPr>
        <w:t xml:space="preserve">24、投标文件的澄清</w:t>
      </w:r>
      <w:bookmarkEnd w:id="157"/>
      <w:r/>
      <w:bookmarkEnd w:id="158"/>
      <w:r/>
      <w:bookmarkEnd w:id="159"/>
      <w:r/>
      <w:r/>
    </w:p>
    <w:p>
      <w:pPr>
        <w:ind w:firstLine="480"/>
        <w:spacing w:line="360" w:lineRule="auto"/>
        <w:rPr>
          <w:sz w:val="24"/>
          <w:szCs w:val="24"/>
        </w:rPr>
      </w:pPr>
      <w:r>
        <w:rPr>
          <w:sz w:val="24"/>
          <w:szCs w:val="24"/>
        </w:rPr>
        <w:t xml:space="preserve">2</w:t>
      </w:r>
      <w:r>
        <w:rPr>
          <w:rFonts w:hint="eastAsia"/>
          <w:sz w:val="24"/>
          <w:szCs w:val="24"/>
        </w:rPr>
        <w:t xml:space="preserve">4.</w:t>
      </w:r>
      <w:r>
        <w:rPr>
          <w:sz w:val="24"/>
          <w:szCs w:val="24"/>
        </w:rPr>
        <w:t xml:space="preserve">1</w:t>
      </w:r>
      <w:r>
        <w:rPr>
          <w:rFonts w:hint="eastAsia"/>
          <w:sz w:val="24"/>
          <w:szCs w:val="24"/>
        </w:rPr>
        <w:t xml:space="preserve">评标期间，评委会对投标文件中含义不明确、同类问题表述不一致或者有明显文字和计算错误的内容</w:t>
      </w:r>
      <w:r>
        <w:rPr>
          <w:sz w:val="24"/>
          <w:szCs w:val="24"/>
        </w:rPr>
        <w:t xml:space="preserve"> </w:t>
      </w:r>
      <w:r>
        <w:rPr>
          <w:rFonts w:hint="eastAsia"/>
          <w:sz w:val="24"/>
          <w:szCs w:val="24"/>
        </w:rPr>
        <w:t xml:space="preserve">，有权要求投标人作出必要的澄清、说明或者补正。</w:t>
      </w:r>
      <w:r/>
    </w:p>
    <w:p>
      <w:pPr>
        <w:ind w:firstLine="480"/>
        <w:spacing w:line="360" w:lineRule="auto"/>
        <w:rPr>
          <w:sz w:val="24"/>
          <w:szCs w:val="24"/>
        </w:rPr>
      </w:pPr>
      <w:r>
        <w:rPr>
          <w:rFonts w:hint="eastAsia"/>
          <w:sz w:val="24"/>
          <w:szCs w:val="24"/>
        </w:rPr>
        <w:t xml:space="preserve">投标人的澄清、说明或者补正不得超出投标文件的范围或者改变投标文件的实质性内容。</w:t>
      </w:r>
      <w:r/>
    </w:p>
    <w:p>
      <w:pPr>
        <w:ind w:firstLine="480"/>
        <w:spacing w:line="360" w:lineRule="auto"/>
        <w:rPr>
          <w:sz w:val="24"/>
          <w:szCs w:val="24"/>
        </w:rPr>
      </w:pPr>
      <w:r>
        <w:rPr>
          <w:rFonts w:hint="eastAsia"/>
          <w:sz w:val="24"/>
          <w:szCs w:val="24"/>
        </w:rPr>
        <w:t xml:space="preserve">评委会</w:t>
      </w:r>
      <w:r>
        <w:rPr>
          <w:sz w:val="24"/>
          <w:szCs w:val="24"/>
        </w:rPr>
        <w:t xml:space="preserve">并非对每个投标人都做澄清要求</w:t>
      </w:r>
      <w:r>
        <w:rPr>
          <w:rFonts w:hint="eastAsia"/>
          <w:sz w:val="24"/>
          <w:szCs w:val="24"/>
        </w:rPr>
        <w:t xml:space="preserve">。</w:t>
      </w:r>
      <w:r/>
    </w:p>
    <w:p>
      <w:pPr>
        <w:pStyle w:val="975"/>
        <w:ind w:firstLine="422"/>
        <w:spacing w:line="360" w:lineRule="auto"/>
        <w:rPr>
          <w:sz w:val="24"/>
          <w:szCs w:val="24"/>
        </w:rPr>
      </w:pPr>
      <w:r>
        <w:rPr>
          <w:rFonts w:hint="eastAsia"/>
          <w:sz w:val="24"/>
          <w:szCs w:val="24"/>
        </w:rPr>
        <w:t xml:space="preserve">24.2需要投标人进行澄清、说明和补正的，</w:t>
      </w:r>
      <w:r>
        <w:rPr>
          <w:rFonts w:hint="eastAsia"/>
          <w:sz w:val="24"/>
          <w:lang w:val="en-US"/>
        </w:rPr>
        <w:t xml:space="preserve">本项目投标人的澄清、说明或者补正采用线上澄清，</w:t>
      </w:r>
      <w:r>
        <w:rPr>
          <w:rFonts w:hint="eastAsia"/>
          <w:sz w:val="24"/>
          <w:szCs w:val="24"/>
        </w:rPr>
        <w:t xml:space="preserve">评委会将通过</w:t>
      </w:r>
      <w:r>
        <w:rPr>
          <w:rFonts w:hint="eastAsia"/>
          <w:sz w:val="24"/>
          <w:lang w:val="en-US"/>
        </w:rPr>
        <w:t xml:space="preserve">“苏采云”系统</w:t>
      </w:r>
      <w:r>
        <w:rPr>
          <w:rFonts w:hint="eastAsia"/>
          <w:sz w:val="24"/>
          <w:szCs w:val="24"/>
        </w:rPr>
        <w:t xml:space="preserve">向投标人发出“澄清要求函”，接到“澄清要求函”的投标人应当按照要求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“苏采云”系统</w:t>
      </w:r>
      <w:r>
        <w:rPr>
          <w:rFonts w:hint="eastAsia"/>
          <w:sz w:val="24"/>
          <w:szCs w:val="24"/>
        </w:rPr>
        <w:t xml:space="preserve">中提交“澄清响应函”并加盖CA电子公章。澄清、说明和补正的内容作为投标文件的补充部分，具体操作方式见《操作手册》。</w:t>
      </w:r>
      <w:r/>
    </w:p>
    <w:p>
      <w:pPr>
        <w:spacing w:line="360" w:lineRule="auto"/>
        <w:rPr>
          <w:sz w:val="24"/>
          <w:szCs w:val="24"/>
        </w:rPr>
      </w:pPr>
      <w:r>
        <w:rPr>
          <w:rFonts w:hint="eastAsia"/>
          <w:sz w:val="24"/>
          <w:szCs w:val="24"/>
        </w:rPr>
        <w:t xml:space="preserve">    24.3 接到评委会澄清、说明和补正要求的投标人如未按规定做出澄清、说明和补正，其风险由投标人自行承担。</w:t>
      </w:r>
      <w:r/>
    </w:p>
    <w:p>
      <w:pPr>
        <w:pStyle w:val="704"/>
        <w:ind w:firstLine="420"/>
        <w:spacing w:before="0" w:after="0" w:line="360" w:lineRule="auto"/>
        <w:rPr>
          <w:rFonts w:ascii="Times New Roman" w:hAnsi="Times New Roman"/>
          <w:b w:val="0"/>
          <w:bCs w:val="0"/>
          <w:lang w:eastAsia="zh-CN"/>
        </w:rPr>
      </w:pPr>
      <w:r/>
      <w:bookmarkStart w:id="160" w:name="_Toc20823305"/>
      <w:r/>
      <w:bookmarkStart w:id="161" w:name="_Toc513029233"/>
      <w:r/>
      <w:bookmarkStart w:id="162" w:name="_Toc16938549"/>
      <w:r>
        <w:rPr>
          <w:rFonts w:hint="eastAsia" w:ascii="Times New Roman" w:hAnsi="Times New Roman"/>
          <w:b w:val="0"/>
          <w:bCs w:val="0"/>
          <w:lang w:eastAsia="zh-CN"/>
        </w:rPr>
        <w:t xml:space="preserve">25、对投标文件的初审</w:t>
      </w:r>
      <w:bookmarkEnd w:id="160"/>
      <w:r/>
      <w:bookmarkEnd w:id="161"/>
      <w:r/>
      <w:bookmarkEnd w:id="162"/>
      <w:r/>
      <w:r/>
    </w:p>
    <w:p>
      <w:pPr>
        <w:ind w:firstLine="480"/>
        <w:spacing w:line="360" w:lineRule="auto"/>
        <w:rPr>
          <w:bCs/>
          <w:sz w:val="24"/>
        </w:rPr>
      </w:pPr>
      <w:r>
        <w:rPr>
          <w:rFonts w:hint="eastAsia"/>
          <w:sz w:val="24"/>
        </w:rPr>
        <w:t xml:space="preserve">25.1</w:t>
      </w:r>
      <w:r>
        <w:rPr>
          <w:rFonts w:hint="eastAsia"/>
          <w:bCs/>
          <w:sz w:val="24"/>
        </w:rPr>
        <w:t xml:space="preserve">投标文件初审分为资格审查和符合性审查。</w:t>
      </w:r>
      <w:r/>
    </w:p>
    <w:p>
      <w:pPr>
        <w:ind w:firstLine="480"/>
        <w:spacing w:line="360" w:lineRule="auto"/>
        <w:rPr>
          <w:sz w:val="24"/>
        </w:rPr>
      </w:pPr>
      <w:r>
        <w:rPr>
          <w:rFonts w:hint="eastAsia"/>
          <w:bCs/>
          <w:sz w:val="24"/>
        </w:rPr>
        <w:t xml:space="preserve">25.1.1 资格审查：依据法律法规和招标文件的规定，</w:t>
      </w:r>
      <w:r>
        <w:rPr>
          <w:rFonts w:hint="eastAsia"/>
          <w:sz w:val="24"/>
        </w:rPr>
        <w:t xml:space="preserve">由采购人或其委托的代理机构对投标文件中的资格证明文件进行审查，以确定投标人是否具备投标资格。</w:t>
      </w:r>
      <w:r/>
    </w:p>
    <w:p>
      <w:pPr>
        <w:ind w:firstLine="480"/>
        <w:spacing w:line="360" w:lineRule="auto"/>
        <w:rPr>
          <w:bCs/>
          <w:sz w:val="24"/>
        </w:rPr>
      </w:pPr>
      <w:r>
        <w:rPr>
          <w:rFonts w:hint="eastAsia"/>
          <w:bCs/>
          <w:sz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bCs/>
          <w:sz w:val="24"/>
        </w:rPr>
      </w:pPr>
      <w:r>
        <w:rPr>
          <w:rFonts w:hint="eastAsia"/>
          <w:bCs/>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360" w:lineRule="auto"/>
        <w:rPr>
          <w:bCs/>
          <w:sz w:val="24"/>
        </w:rPr>
      </w:pPr>
      <w:r>
        <w:rPr>
          <w:rFonts w:hint="eastAsia"/>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sz w:val="24"/>
        </w:rPr>
      </w:pPr>
      <w:r>
        <w:rPr>
          <w:rFonts w:hint="eastAsia"/>
          <w:sz w:val="24"/>
        </w:rPr>
        <w:t xml:space="preserve">25.1.3对各投标人符合性审查过程中，对初步被认定为无效投标者，由评委会组长或采购人代表将集体意见通过</w:t>
      </w:r>
      <w:r>
        <w:rPr>
          <w:rFonts w:hint="eastAsia"/>
          <w:sz w:val="24"/>
          <w:lang w:val="zh-CN"/>
        </w:rPr>
        <w:t xml:space="preserve">“苏采云”系统中告知未通过符合性审查的原因，评标结束后，将不再告知未通过符合性审查的原因</w:t>
      </w:r>
      <w:r>
        <w:rPr>
          <w:rFonts w:hint="eastAsia"/>
          <w:sz w:val="24"/>
        </w:rPr>
        <w:t xml:space="preserve">。</w:t>
      </w:r>
      <w:r/>
    </w:p>
    <w:p>
      <w:pPr>
        <w:ind w:firstLine="480"/>
        <w:spacing w:line="360" w:lineRule="auto"/>
        <w:rPr>
          <w:sz w:val="24"/>
        </w:rPr>
      </w:pPr>
      <w:r>
        <w:rPr>
          <w:rFonts w:hint="eastAsia"/>
          <w:sz w:val="24"/>
        </w:rPr>
        <w:t xml:space="preserve">2</w:t>
      </w:r>
      <w:r>
        <w:rPr>
          <w:sz w:val="24"/>
        </w:rPr>
        <w:t xml:space="preserve">5</w:t>
      </w:r>
      <w:r>
        <w:rPr>
          <w:rFonts w:hint="eastAsia"/>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sz w:val="24"/>
        </w:rPr>
      </w:pPr>
      <w:r>
        <w:rPr>
          <w:rFonts w:hint="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sz w:val="24"/>
        </w:rPr>
      </w:pPr>
      <w:r>
        <w:rPr>
          <w:rFonts w:hint="eastAsia"/>
          <w:sz w:val="24"/>
        </w:rPr>
        <w:t xml:space="preserve">2</w:t>
      </w:r>
      <w:r>
        <w:rPr>
          <w:sz w:val="24"/>
        </w:rPr>
        <w:t xml:space="preserve">5</w:t>
      </w:r>
      <w:r>
        <w:rPr>
          <w:rFonts w:hint="eastAsia"/>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360" w:lineRule="auto"/>
        <w:rPr>
          <w:bCs/>
          <w:sz w:val="24"/>
        </w:rPr>
      </w:pPr>
      <w:r>
        <w:rPr>
          <w:rFonts w:hint="eastAsia"/>
          <w:sz w:val="24"/>
        </w:rPr>
        <w:t xml:space="preserve">25.</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p>
    <w:p>
      <w:pPr>
        <w:ind w:firstLine="480"/>
        <w:spacing w:line="360" w:lineRule="auto"/>
        <w:rPr>
          <w:bCs/>
          <w:sz w:val="24"/>
        </w:rPr>
      </w:pPr>
      <w:r>
        <w:rPr>
          <w:rFonts w:hint="eastAsia"/>
          <w:bCs/>
          <w:sz w:val="24"/>
        </w:rPr>
        <w:t xml:space="preserve">（1）投标文件中开标一览表内容与投标文件中相应内容不一致的，以开标一览表为准。</w:t>
      </w:r>
      <w:r/>
    </w:p>
    <w:p>
      <w:pPr>
        <w:ind w:firstLine="480"/>
        <w:spacing w:line="360" w:lineRule="auto"/>
        <w:rPr>
          <w:bCs/>
          <w:sz w:val="24"/>
        </w:rPr>
      </w:pPr>
      <w:r>
        <w:rPr>
          <w:rFonts w:hint="eastAsia"/>
          <w:bCs/>
          <w:sz w:val="24"/>
        </w:rPr>
        <w:t xml:space="preserve">（2）大写金额和小写金额不一致的，以大写金额为准。</w:t>
      </w:r>
      <w:r/>
    </w:p>
    <w:p>
      <w:pPr>
        <w:ind w:firstLine="480"/>
        <w:spacing w:line="360" w:lineRule="auto"/>
        <w:rPr>
          <w:bCs/>
          <w:sz w:val="24"/>
        </w:rPr>
      </w:pPr>
      <w:r>
        <w:rPr>
          <w:rFonts w:hint="eastAsia"/>
          <w:bCs/>
          <w:sz w:val="24"/>
        </w:rPr>
        <w:t xml:space="preserve">（3）单价金额小数点或者百分比有明显错位的，以开标一览表的总价为准，并修改单价。</w:t>
      </w:r>
      <w:r/>
    </w:p>
    <w:p>
      <w:pPr>
        <w:ind w:firstLine="480"/>
        <w:spacing w:line="360" w:lineRule="auto"/>
        <w:rPr>
          <w:bCs/>
          <w:sz w:val="24"/>
        </w:rPr>
      </w:pPr>
      <w:r>
        <w:rPr>
          <w:rFonts w:hint="eastAsia"/>
          <w:bCs/>
          <w:sz w:val="24"/>
        </w:rPr>
        <w:t xml:space="preserve">（4）总价金额与按单价汇总金额不一致的，以单价金额计算结果为准。</w:t>
      </w:r>
      <w:r/>
    </w:p>
    <w:p>
      <w:pPr>
        <w:ind w:firstLine="480"/>
        <w:spacing w:line="360" w:lineRule="auto"/>
        <w:rPr>
          <w:bCs/>
          <w:sz w:val="24"/>
        </w:rPr>
      </w:pPr>
      <w:r>
        <w:rPr>
          <w:rFonts w:hint="eastAsia"/>
          <w:bCs/>
          <w:sz w:val="24"/>
        </w:rPr>
        <w:t xml:space="preserve">同时出现两种以上错误的，按照前款规定的顺序修正。</w:t>
      </w:r>
      <w:r/>
    </w:p>
    <w:p>
      <w:pPr>
        <w:ind w:firstLine="480"/>
        <w:spacing w:line="360" w:lineRule="auto"/>
        <w:rPr>
          <w:bCs/>
          <w:sz w:val="24"/>
        </w:rPr>
      </w:pPr>
      <w:r>
        <w:rPr>
          <w:rFonts w:hint="eastAsia"/>
          <w:sz w:val="24"/>
        </w:rPr>
        <w:t xml:space="preserve">25.</w:t>
      </w:r>
      <w:r>
        <w:rPr>
          <w:sz w:val="24"/>
        </w:rPr>
        <w:t xml:space="preserve">5</w:t>
      </w:r>
      <w:r>
        <w:rPr>
          <w:rFonts w:hint="eastAsia"/>
          <w:sz w:val="24"/>
        </w:rPr>
        <w:t xml:space="preserve"> </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“苏采云”系统</w:t>
      </w:r>
      <w:r>
        <w:rPr>
          <w:rFonts w:hint="eastAsia"/>
          <w:bCs/>
          <w:sz w:val="24"/>
        </w:rPr>
        <w:t xml:space="preserve">告知</w:t>
      </w:r>
      <w:r>
        <w:rPr>
          <w:bCs/>
          <w:sz w:val="24"/>
        </w:rPr>
        <w:t xml:space="preserve">投标人，</w:t>
      </w:r>
      <w:r>
        <w:rPr>
          <w:rFonts w:hint="eastAsia"/>
          <w:bCs/>
          <w:sz w:val="24"/>
        </w:rPr>
        <w:t xml:space="preserve">调整后的价格应对投标人具有约束力。如果投标人不接受修正后的价格，则其投标将被拒绝。</w:t>
      </w:r>
      <w:r/>
    </w:p>
    <w:p>
      <w:pPr>
        <w:ind w:firstLine="420"/>
        <w:spacing w:line="360" w:lineRule="auto"/>
        <w:rPr>
          <w:sz w:val="24"/>
        </w:rPr>
      </w:pPr>
      <w:r/>
      <w:bookmarkStart w:id="163" w:name="_Toc20823306"/>
      <w:r/>
      <w:bookmarkStart w:id="164" w:name="_Toc16938550"/>
      <w:r/>
      <w:bookmarkStart w:id="165" w:name="_Toc513029234"/>
      <w:r>
        <w:rPr>
          <w:rFonts w:hint="eastAsia"/>
          <w:sz w:val="24"/>
        </w:rPr>
        <w:t xml:space="preserve">25.6投标人在开、评标全过程中应应随时保持系统在线，及时在</w:t>
      </w:r>
      <w:r>
        <w:rPr>
          <w:rFonts w:hint="eastAsia"/>
          <w:sz w:val="24"/>
          <w:szCs w:val="24"/>
        </w:rPr>
        <w:t xml:space="preserve">“苏采云”系统</w:t>
      </w:r>
      <w:r>
        <w:rPr>
          <w:rFonts w:hint="eastAsia"/>
          <w:sz w:val="24"/>
        </w:rPr>
        <w:t xml:space="preserve">查阅</w:t>
      </w:r>
      <w:r>
        <w:rPr>
          <w:sz w:val="24"/>
        </w:rPr>
        <w:t xml:space="preserve">、答复相关</w:t>
      </w:r>
      <w:r>
        <w:rPr>
          <w:rFonts w:hint="eastAsia"/>
          <w:sz w:val="24"/>
        </w:rPr>
        <w:t xml:space="preserve">信息。</w:t>
      </w:r>
      <w:r/>
    </w:p>
    <w:p>
      <w:pPr>
        <w:pStyle w:val="704"/>
        <w:ind w:firstLine="420"/>
        <w:spacing w:before="0" w:after="0" w:line="360" w:lineRule="auto"/>
        <w:rPr>
          <w:rFonts w:ascii="Times New Roman" w:hAnsi="Times New Roman"/>
          <w:b w:val="0"/>
          <w:bCs w:val="0"/>
          <w:lang w:eastAsia="zh-CN"/>
        </w:rPr>
      </w:pPr>
      <w:r>
        <w:rPr>
          <w:rFonts w:hint="eastAsia" w:ascii="Times New Roman" w:hAnsi="Times New Roman"/>
          <w:b w:val="0"/>
          <w:bCs w:val="0"/>
          <w:lang w:eastAsia="zh-CN"/>
        </w:rPr>
        <w:t xml:space="preserve">26、</w:t>
      </w:r>
      <w:bookmarkEnd w:id="163"/>
      <w:r/>
      <w:bookmarkEnd w:id="164"/>
      <w:r/>
      <w:bookmarkEnd w:id="165"/>
      <w:r>
        <w:rPr>
          <w:rFonts w:hint="eastAsia" w:ascii="Times New Roman" w:hAnsi="Times New Roman"/>
          <w:b w:val="0"/>
          <w:bCs w:val="0"/>
          <w:lang w:eastAsia="zh-CN"/>
        </w:rPr>
        <w:t xml:space="preserve">无效投标条款和废标条款</w:t>
      </w:r>
      <w:r/>
    </w:p>
    <w:p>
      <w:pPr>
        <w:spacing w:line="360" w:lineRule="auto"/>
        <w:rPr>
          <w:bCs/>
          <w:sz w:val="24"/>
        </w:rPr>
      </w:pPr>
      <w:r/>
      <w:bookmarkStart w:id="166" w:name="_Toc16938551"/>
      <w:r/>
      <w:bookmarkStart w:id="167" w:name="_Toc20823307"/>
      <w:r/>
      <w:bookmarkStart w:id="168" w:name="_Toc513029235"/>
      <w:r>
        <w:rPr>
          <w:rFonts w:hint="eastAsia"/>
          <w:bCs/>
          <w:sz w:val="24"/>
        </w:rPr>
        <w:t xml:space="preserve">26.1无效投标条款</w:t>
      </w:r>
      <w:r/>
    </w:p>
    <w:p>
      <w:pPr>
        <w:ind w:firstLine="480"/>
        <w:spacing w:line="360" w:lineRule="auto"/>
        <w:rPr>
          <w:bCs/>
          <w:sz w:val="24"/>
          <w:szCs w:val="24"/>
        </w:rPr>
      </w:pPr>
      <w:r>
        <w:rPr>
          <w:rFonts w:hint="eastAsia"/>
          <w:bCs/>
          <w:sz w:val="24"/>
        </w:rPr>
        <w:t xml:space="preserve">26</w:t>
      </w:r>
      <w:r>
        <w:rPr>
          <w:rFonts w:hint="eastAsia"/>
          <w:bCs/>
          <w:sz w:val="24"/>
          <w:szCs w:val="24"/>
        </w:rPr>
        <w:t xml:space="preserve">.1.1 投标人在</w:t>
      </w:r>
      <w:r>
        <w:rPr>
          <w:rFonts w:hint="eastAsia"/>
          <w:sz w:val="24"/>
          <w:szCs w:val="24"/>
        </w:rPr>
        <w:t xml:space="preserve">“苏采云”系统</w:t>
      </w:r>
      <w:r>
        <w:rPr>
          <w:rFonts w:hint="eastAsia"/>
          <w:bCs/>
          <w:sz w:val="24"/>
          <w:szCs w:val="24"/>
        </w:rPr>
        <w:t xml:space="preserve">规定的时间内未成功解密电子投标文件的。</w:t>
      </w:r>
      <w:r/>
    </w:p>
    <w:p>
      <w:pPr>
        <w:ind w:firstLine="480"/>
        <w:spacing w:line="360" w:lineRule="auto"/>
        <w:rPr>
          <w:bCs/>
          <w:sz w:val="24"/>
        </w:rPr>
      </w:pPr>
      <w:r>
        <w:rPr>
          <w:rFonts w:hint="eastAsia"/>
          <w:bCs/>
          <w:sz w:val="24"/>
        </w:rPr>
        <w:t xml:space="preserve">26.1.2 投标人未按照招标文件要求上传电子投标文件的。</w:t>
      </w:r>
      <w:r/>
    </w:p>
    <w:p>
      <w:pPr>
        <w:spacing w:line="360" w:lineRule="auto"/>
        <w:rPr>
          <w:bCs/>
          <w:sz w:val="24"/>
        </w:rPr>
      </w:pPr>
      <w:r>
        <w:rPr>
          <w:rFonts w:hint="eastAsia"/>
          <w:bCs/>
          <w:sz w:val="24"/>
        </w:rPr>
        <w:t xml:space="preserve">26.1.3同一投标人提交两个（含两个）以上不同的投标报价的。</w:t>
      </w:r>
      <w:r/>
    </w:p>
    <w:p>
      <w:pPr>
        <w:spacing w:line="360" w:lineRule="auto"/>
        <w:rPr>
          <w:bCs/>
          <w:sz w:val="24"/>
        </w:rPr>
      </w:pPr>
      <w:r>
        <w:rPr>
          <w:rFonts w:hint="eastAsia"/>
          <w:bCs/>
          <w:sz w:val="24"/>
        </w:rPr>
        <w:t xml:space="preserve">26.1.4投标人不具备招标文件中规定资格要求的。</w:t>
      </w:r>
      <w:r/>
    </w:p>
    <w:p>
      <w:pPr>
        <w:ind w:firstLine="480"/>
        <w:spacing w:line="360" w:lineRule="auto"/>
        <w:rPr>
          <w:bCs/>
          <w:sz w:val="24"/>
        </w:rPr>
      </w:pPr>
      <w:r>
        <w:rPr>
          <w:rFonts w:hint="eastAsia"/>
          <w:bCs/>
          <w:sz w:val="24"/>
        </w:rPr>
        <w:t xml:space="preserve">26.1.5投标人的报价超过了采购预算或最高限价的。</w:t>
      </w:r>
      <w:r/>
    </w:p>
    <w:p>
      <w:pPr>
        <w:ind w:firstLine="480"/>
        <w:spacing w:line="360" w:lineRule="auto"/>
        <w:rPr>
          <w:bCs/>
          <w:i/>
          <w:sz w:val="24"/>
          <w:u w:val="single"/>
        </w:rPr>
      </w:pPr>
      <w:r>
        <w:rPr>
          <w:rFonts w:hint="eastAsia"/>
          <w:bCs/>
          <w:sz w:val="24"/>
        </w:rPr>
        <w:t xml:space="preserve">26.1.6未通过符合性审查的。</w:t>
      </w:r>
      <w:r/>
    </w:p>
    <w:p>
      <w:pPr>
        <w:ind w:firstLine="360"/>
        <w:spacing w:line="360" w:lineRule="auto"/>
        <w:rPr>
          <w:bCs/>
          <w:i/>
          <w:sz w:val="24"/>
          <w:u w:val="single"/>
        </w:rPr>
      </w:pPr>
      <w:r>
        <w:rPr>
          <w:rFonts w:hint="eastAsia"/>
          <w:bCs/>
          <w:sz w:val="24"/>
        </w:rPr>
        <w:t xml:space="preserve"> 26.1.7不符合招标文件中规定的实质性要求和条件的（</w:t>
      </w:r>
      <w:r>
        <w:rPr>
          <w:rFonts w:hint="eastAsia"/>
          <w:bCs/>
          <w:i/>
          <w:sz w:val="24"/>
          <w:u w:val="single"/>
        </w:rPr>
        <w:t xml:space="preserve">加斜体下划线内容或打“★”内容为实质性要求和条件）。</w:t>
      </w:r>
      <w:r/>
    </w:p>
    <w:p>
      <w:pPr>
        <w:ind w:firstLine="480"/>
        <w:spacing w:line="360" w:lineRule="auto"/>
        <w:rPr>
          <w:bCs/>
          <w:sz w:val="24"/>
        </w:rPr>
      </w:pPr>
      <w:r>
        <w:rPr>
          <w:rFonts w:hint="eastAsia"/>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bCs/>
          <w:sz w:val="24"/>
        </w:rPr>
      </w:pPr>
      <w:r>
        <w:rPr>
          <w:rFonts w:hint="eastAsia"/>
          <w:bCs/>
          <w:sz w:val="24"/>
        </w:rPr>
        <w:t xml:space="preserve">26.1.9 投标文件含有采购人不能接受的附加条件的。</w:t>
      </w:r>
      <w:r/>
    </w:p>
    <w:p>
      <w:pPr>
        <w:ind w:firstLine="420"/>
        <w:spacing w:line="360" w:lineRule="auto"/>
        <w:rPr>
          <w:bCs/>
          <w:sz w:val="24"/>
        </w:rPr>
      </w:pPr>
      <w:r>
        <w:rPr>
          <w:rFonts w:hint="eastAsia"/>
          <w:bCs/>
          <w:sz w:val="24"/>
        </w:rPr>
        <w:t xml:space="preserve">26.1.10评委会认为投标人的报价明显低于其他通过符合性审查投标人的报价，有可能影响产品质量或者不能诚信履约的，将通过</w:t>
      </w:r>
      <w:r>
        <w:rPr>
          <w:rFonts w:hint="eastAsia"/>
          <w:sz w:val="24"/>
          <w:szCs w:val="24"/>
        </w:rPr>
        <w:t xml:space="preserve">“苏采云”系统</w:t>
      </w:r>
      <w:r>
        <w:rPr>
          <w:rFonts w:hint="eastAsia"/>
          <w:bCs/>
          <w:sz w:val="24"/>
        </w:rPr>
        <w:t xml:space="preserve">要求其在合理的时间内提供说明，必要时提交相关证明材料；投标人不能证明其报价合理性的，评委会应当将其作为无效投标处理。</w:t>
      </w:r>
      <w:r/>
    </w:p>
    <w:p>
      <w:pPr>
        <w:ind w:firstLine="420"/>
        <w:spacing w:line="360" w:lineRule="auto"/>
      </w:pPr>
      <w:r>
        <w:rPr>
          <w:rFonts w:hint="eastAsia"/>
          <w:sz w:val="24"/>
          <w:lang w:val="zh-CN"/>
        </w:rPr>
        <w:t xml:space="preserve">26.1.11本项目采购产品被财政部、国家发改委、生态环境部等列入“节能产品品目清单”、“环境标志产品品目清单”强制采购范围，而</w:t>
      </w:r>
      <w:r>
        <w:rPr>
          <w:rFonts w:hint="eastAsia"/>
          <w:sz w:val="24"/>
        </w:rPr>
        <w:t xml:space="preserve">投标</w:t>
      </w:r>
      <w:r>
        <w:rPr>
          <w:rFonts w:hint="eastAsia"/>
          <w:sz w:val="24"/>
          <w:lang w:val="zh-CN"/>
        </w:rPr>
        <w:t xml:space="preserve">人所</w:t>
      </w:r>
      <w:r>
        <w:rPr>
          <w:rFonts w:hint="eastAsia"/>
          <w:sz w:val="24"/>
        </w:rPr>
        <w:t xml:space="preserve">投</w:t>
      </w:r>
      <w:r>
        <w:rPr>
          <w:rFonts w:hint="eastAsia"/>
          <w:sz w:val="24"/>
          <w:lang w:val="zh-CN"/>
        </w:rPr>
        <w:t xml:space="preserve">产品不在强制采购范围内的。（所</w:t>
      </w:r>
      <w:r>
        <w:rPr>
          <w:rFonts w:hint="eastAsia"/>
          <w:sz w:val="24"/>
        </w:rPr>
        <w:t xml:space="preserve">投</w:t>
      </w:r>
      <w:r>
        <w:rPr>
          <w:rFonts w:hint="eastAsia"/>
          <w:sz w:val="24"/>
          <w:lang w:val="zh-CN"/>
        </w:rPr>
        <w:t xml:space="preserve">产品如属于政府强制采购节能产品品目清单范围内，</w:t>
      </w:r>
      <w:r>
        <w:rPr>
          <w:rFonts w:hint="eastAsia"/>
          <w:sz w:val="24"/>
        </w:rPr>
        <w:t xml:space="preserve">投标</w:t>
      </w:r>
      <w:r>
        <w:rPr>
          <w:rFonts w:hint="eastAsia"/>
          <w:sz w:val="24"/>
          <w:lang w:val="zh-CN"/>
        </w:rPr>
        <w:t xml:space="preserve">文件中必须提供国家确定的认证机构出具的、处于有效期之内的该节能产品认证证书图片）。</w:t>
      </w:r>
      <w:r/>
    </w:p>
    <w:p>
      <w:pPr>
        <w:ind w:firstLine="480"/>
        <w:spacing w:line="360" w:lineRule="auto"/>
        <w:rPr>
          <w:bCs/>
          <w:sz w:val="24"/>
        </w:rPr>
      </w:pPr>
      <w:r>
        <w:rPr>
          <w:rFonts w:hint="eastAsia"/>
          <w:bCs/>
          <w:sz w:val="24"/>
        </w:rPr>
        <w:t xml:space="preserve">26.1.12 投标文件未按照招标文件要求加盖CA</w:t>
      </w:r>
      <w:r>
        <w:rPr>
          <w:bCs/>
          <w:sz w:val="24"/>
        </w:rPr>
        <w:t xml:space="preserve">电子公章的</w:t>
      </w:r>
      <w:r>
        <w:rPr>
          <w:rFonts w:hint="eastAsia"/>
          <w:bCs/>
          <w:sz w:val="24"/>
        </w:rPr>
        <w:t xml:space="preserve">。</w:t>
      </w:r>
      <w:r/>
    </w:p>
    <w:p>
      <w:pPr>
        <w:ind w:firstLine="480"/>
        <w:spacing w:line="360" w:lineRule="auto"/>
        <w:rPr>
          <w:bCs/>
          <w:sz w:val="24"/>
        </w:rPr>
      </w:pPr>
      <w:r>
        <w:rPr>
          <w:rFonts w:hint="eastAsia"/>
          <w:bCs/>
          <w:sz w:val="24"/>
        </w:rPr>
        <w:t xml:space="preserve">26.1.13其他法律、法规及本招标文件规定的属无效投标的情形。</w:t>
      </w:r>
      <w:r/>
    </w:p>
    <w:p>
      <w:pPr>
        <w:spacing w:line="360" w:lineRule="auto"/>
        <w:rPr>
          <w:bCs/>
          <w:sz w:val="24"/>
        </w:rPr>
      </w:pPr>
      <w:r>
        <w:rPr>
          <w:rFonts w:hint="eastAsia"/>
          <w:bCs/>
          <w:sz w:val="24"/>
        </w:rPr>
        <w:t xml:space="preserve">26.2废标条款</w:t>
      </w:r>
      <w:r/>
    </w:p>
    <w:p>
      <w:pPr>
        <w:ind w:left="479"/>
        <w:spacing w:line="360" w:lineRule="auto"/>
        <w:rPr>
          <w:bCs/>
          <w:sz w:val="24"/>
        </w:rPr>
      </w:pPr>
      <w:r>
        <w:rPr>
          <w:rFonts w:hint="eastAsia"/>
          <w:bCs/>
          <w:sz w:val="24"/>
        </w:rPr>
        <w:t xml:space="preserve">26.2.1符合专业条件的投标人或者对招标文件作实质响应的投标人不足三家的。26.2.2出现影响采购公正的违法、违规行为的。</w:t>
      </w:r>
      <w:r/>
    </w:p>
    <w:p>
      <w:pPr>
        <w:ind w:firstLine="480"/>
        <w:spacing w:line="360" w:lineRule="auto"/>
        <w:rPr>
          <w:bCs/>
          <w:sz w:val="24"/>
        </w:rPr>
      </w:pPr>
      <w:r>
        <w:rPr>
          <w:rFonts w:hint="eastAsia"/>
          <w:bCs/>
          <w:sz w:val="24"/>
        </w:rPr>
        <w:t xml:space="preserve">26.2.3因重大变故，采购任务取消的。</w:t>
      </w:r>
      <w:r/>
    </w:p>
    <w:p>
      <w:pPr>
        <w:ind w:firstLine="480"/>
        <w:spacing w:line="360" w:lineRule="auto"/>
        <w:rPr>
          <w:bCs/>
          <w:sz w:val="24"/>
        </w:rPr>
      </w:pPr>
      <w:r>
        <w:rPr>
          <w:rFonts w:hint="eastAsia"/>
          <w:bCs/>
          <w:sz w:val="24"/>
        </w:rPr>
        <w:t xml:space="preserve">26.2.4评委会认定招标文件存在歧义、重大缺陷导致评审工作无法进行。</w:t>
      </w:r>
      <w:r/>
    </w:p>
    <w:p>
      <w:pPr>
        <w:ind w:firstLine="480"/>
        <w:spacing w:line="360" w:lineRule="auto"/>
        <w:rPr>
          <w:bCs/>
          <w:sz w:val="24"/>
        </w:rPr>
      </w:pPr>
      <w:r>
        <w:rPr>
          <w:rFonts w:hint="eastAsia"/>
          <w:bCs/>
          <w:sz w:val="24"/>
        </w:rPr>
        <w:t xml:space="preserve">26.2.5 因</w:t>
      </w:r>
      <w:r>
        <w:rPr>
          <w:rFonts w:hint="eastAsia"/>
          <w:sz w:val="24"/>
          <w:szCs w:val="24"/>
        </w:rPr>
        <w:t xml:space="preserve">“苏采云”系统</w:t>
      </w:r>
      <w:r>
        <w:rPr>
          <w:bCs/>
          <w:sz w:val="24"/>
        </w:rPr>
        <w:t xml:space="preserve">系统故障原因造成开标不成功</w:t>
      </w:r>
      <w:r>
        <w:rPr>
          <w:rFonts w:hint="eastAsia"/>
          <w:bCs/>
          <w:sz w:val="24"/>
        </w:rPr>
        <w:t xml:space="preserve">的</w:t>
      </w:r>
      <w:r>
        <w:rPr>
          <w:bCs/>
          <w:sz w:val="24"/>
        </w:rPr>
        <w:t xml:space="preserve">。</w:t>
      </w:r>
      <w:r/>
    </w:p>
    <w:p>
      <w:pPr>
        <w:ind w:firstLine="480"/>
        <w:spacing w:line="360" w:lineRule="auto"/>
        <w:rPr>
          <w:bCs/>
          <w:sz w:val="24"/>
        </w:rPr>
      </w:pPr>
      <w:r>
        <w:rPr>
          <w:rFonts w:hint="eastAsia"/>
          <w:bCs/>
          <w:sz w:val="24"/>
        </w:rPr>
        <w:t xml:space="preserve">26.3 投标截止时间结束后参加投标的投标人不足三家的处理：</w:t>
      </w:r>
      <w:r/>
    </w:p>
    <w:p>
      <w:pPr>
        <w:ind w:firstLine="480"/>
        <w:spacing w:line="360" w:lineRule="auto"/>
        <w:rPr>
          <w:bCs/>
          <w:sz w:val="24"/>
        </w:rPr>
      </w:pPr>
      <w:r>
        <w:rPr>
          <w:rFonts w:hint="eastAsia"/>
          <w:bCs/>
          <w:sz w:val="24"/>
        </w:rPr>
        <w:t xml:space="preserve">26.3.1如出现投标截止时间结束后参加投标的投标人或者在评标期间对招标文件做出实质响应的投标人不足三家情况，按政府采购相关规定执行。</w:t>
      </w:r>
      <w:r/>
    </w:p>
    <w:p>
      <w:pPr>
        <w:ind w:firstLine="480"/>
        <w:spacing w:line="360" w:lineRule="auto"/>
        <w:rPr>
          <w:rFonts w:hint="eastAsia" w:ascii="宋体" w:hAnsi="宋体"/>
          <w:sz w:val="24"/>
          <w:highlight w:val="none"/>
        </w:rPr>
      </w:pPr>
      <w:r>
        <w:rPr>
          <w:rFonts w:hint="eastAsia" w:ascii="宋体" w:hAnsi="宋体"/>
          <w:sz w:val="24"/>
          <w:highlight w:val="none"/>
        </w:rPr>
        <w:t xml:space="preserve">26.4关于异常低价的审查</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26.4.1评审过程中出现下列情形之一的，评审委员会将启动异常低价投标（响应）审查程序：</w:t>
      </w:r>
      <w:r/>
    </w:p>
    <w:p>
      <w:pPr>
        <w:spacing w:line="360" w:lineRule="auto"/>
        <w:rPr>
          <w:rFonts w:hint="eastAsia"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）投标（响应）报价低于采购项目预算</w:t>
      </w:r>
      <w:r>
        <w:rPr>
          <w:rFonts w:ascii="宋体" w:hAnsi="宋体"/>
          <w:sz w:val="24"/>
          <w:szCs w:val="24"/>
          <w:highlight w:val="none"/>
        </w:rPr>
        <w:t xml:space="preserve">50%</w:t>
      </w:r>
      <w:r>
        <w:rPr>
          <w:rFonts w:hint="eastAsia" w:ascii="宋体" w:hAnsi="宋体"/>
          <w:sz w:val="24"/>
          <w:szCs w:val="24"/>
          <w:highlight w:val="none"/>
        </w:rPr>
        <w:t xml:space="preserve">的，即投标（响应）报价</w:t>
      </w:r>
      <w:r>
        <w:rPr>
          <w:rFonts w:ascii="宋体" w:hAnsi="宋体"/>
          <w:sz w:val="24"/>
          <w:szCs w:val="24"/>
          <w:highlight w:val="none"/>
        </w:rPr>
        <w:t xml:space="preserve">&lt;</w:t>
      </w:r>
      <w:r>
        <w:rPr>
          <w:rFonts w:hint="eastAsia" w:ascii="宋体" w:hAnsi="宋体"/>
          <w:sz w:val="24"/>
          <w:szCs w:val="24"/>
          <w:highlight w:val="none"/>
        </w:rPr>
        <w:t xml:space="preserve">采购项目预算×</w:t>
      </w:r>
      <w:r>
        <w:rPr>
          <w:rFonts w:ascii="宋体" w:hAnsi="宋体"/>
          <w:sz w:val="24"/>
          <w:szCs w:val="24"/>
          <w:highlight w:val="none"/>
        </w:rPr>
        <w:t xml:space="preserve">50%</w:t>
      </w:r>
      <w:r>
        <w:rPr>
          <w:rFonts w:hint="eastAsia" w:ascii="宋体" w:hAnsi="宋体"/>
          <w:sz w:val="24"/>
          <w:szCs w:val="24"/>
          <w:highlight w:val="none"/>
        </w:rPr>
        <w:t xml:space="preserve">；</w:t>
      </w:r>
      <w:r/>
    </w:p>
    <w:p>
      <w:pPr>
        <w:spacing w:line="360" w:lineRule="auto"/>
        <w:rPr>
          <w:rFonts w:hint="eastAsia" w:ascii="宋体" w:hAnsi="宋体"/>
          <w:sz w:val="24"/>
          <w:szCs w:val="24"/>
          <w:highlight w:val="none"/>
        </w:rPr>
      </w:pPr>
      <w:r>
        <w:rPr>
          <w:rFonts w:hint="eastAsia" w:ascii="宋体" w:hAnsi="宋体"/>
          <w:sz w:val="24"/>
          <w:szCs w:val="24"/>
          <w:highlight w:val="none"/>
        </w:rPr>
        <w:t xml:space="preserve">（2）投标（响应）报价低于采购项目最高限价</w:t>
      </w:r>
      <w:r>
        <w:rPr>
          <w:rFonts w:ascii="宋体" w:hAnsi="宋体"/>
          <w:sz w:val="24"/>
          <w:szCs w:val="24"/>
          <w:highlight w:val="none"/>
        </w:rPr>
        <w:t xml:space="preserve">45%</w:t>
      </w:r>
      <w:r>
        <w:rPr>
          <w:rFonts w:hint="eastAsia" w:ascii="宋体" w:hAnsi="宋体"/>
          <w:sz w:val="24"/>
          <w:szCs w:val="24"/>
          <w:highlight w:val="none"/>
        </w:rPr>
        <w:t xml:space="preserve">的，即投标（响应）报价&lt;采购项目最高限价×</w:t>
      </w:r>
      <w:r>
        <w:rPr>
          <w:rFonts w:ascii="宋体" w:hAnsi="宋体"/>
          <w:sz w:val="24"/>
          <w:szCs w:val="24"/>
          <w:highlight w:val="none"/>
        </w:rPr>
        <w:t xml:space="preserve">45%</w:t>
      </w:r>
      <w:r>
        <w:rPr>
          <w:rFonts w:hint="eastAsia" w:ascii="宋体" w:hAnsi="宋体"/>
          <w:sz w:val="24"/>
          <w:szCs w:val="24"/>
          <w:highlight w:val="none"/>
        </w:rPr>
        <w:t xml:space="preserve">；</w:t>
      </w:r>
      <w:r/>
    </w:p>
    <w:p>
      <w:pPr>
        <w:spacing w:line="360" w:lineRule="auto"/>
        <w:rPr>
          <w:rFonts w:hint="eastAsia" w:ascii="宋体" w:hAnsi="宋体"/>
          <w:sz w:val="24"/>
          <w:szCs w:val="24"/>
          <w:highlight w:val="none"/>
        </w:rPr>
      </w:pPr>
      <w:r>
        <w:rPr>
          <w:rFonts w:hint="eastAsia" w:ascii="宋体" w:hAnsi="宋体"/>
          <w:sz w:val="24"/>
          <w:szCs w:val="24"/>
          <w:highlight w:val="none"/>
        </w:rPr>
        <w:t xml:space="preserve">（3）评审委员会认定的供应商报价过低、有可能影响产品质量或者不能诚信履约的其他情形。</w:t>
      </w:r>
      <w:r/>
    </w:p>
    <w:p>
      <w:pPr>
        <w:ind w:firstLine="480"/>
        <w:spacing w:line="360" w:lineRule="auto"/>
        <w:rPr>
          <w:rFonts w:hint="eastAsia" w:ascii="宋体" w:hAnsi="宋体" w:cs="宋体"/>
          <w:bCs/>
          <w:color w:val="000000"/>
          <w:sz w:val="24"/>
          <w:highlight w:val="none"/>
        </w:rPr>
      </w:pPr>
      <w:r>
        <w:rPr>
          <w:rFonts w:hint="eastAsia" w:ascii="宋体" w:hAnsi="宋体"/>
          <w:sz w:val="24"/>
          <w:highlight w:val="none"/>
        </w:rPr>
        <w:t xml:space="preserve">26.4.2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ind w:firstLine="480"/>
        <w:spacing w:line="360" w:lineRule="auto"/>
        <w:rPr>
          <w:bCs/>
          <w:sz w:val="24"/>
        </w:rPr>
      </w:pPr>
      <w:r>
        <w:rPr>
          <w:bCs/>
          <w:sz w:val="24"/>
        </w:rPr>
      </w:r>
      <w:r/>
    </w:p>
    <w:p>
      <w:pPr>
        <w:pStyle w:val="703"/>
        <w:ind w:firstLine="482"/>
        <w:spacing w:before="0" w:after="0" w:line="360" w:lineRule="auto"/>
        <w:rPr>
          <w:lang w:eastAsia="zh-CN"/>
        </w:rPr>
      </w:pPr>
      <w:r/>
      <w:bookmarkStart w:id="169" w:name="_Toc120614219"/>
      <w:r>
        <w:rPr>
          <w:rFonts w:hint="eastAsia"/>
          <w:lang w:eastAsia="zh-CN"/>
        </w:rPr>
        <w:t xml:space="preserve">六、</w:t>
      </w:r>
      <w:bookmarkEnd w:id="166"/>
      <w:r/>
      <w:bookmarkEnd w:id="167"/>
      <w:r/>
      <w:bookmarkEnd w:id="168"/>
      <w:r>
        <w:rPr>
          <w:rFonts w:hint="eastAsia"/>
          <w:lang w:eastAsia="zh-CN"/>
        </w:rPr>
        <w:t xml:space="preserve">定标</w:t>
      </w:r>
      <w:bookmarkEnd w:id="169"/>
      <w:r/>
      <w:r/>
    </w:p>
    <w:p>
      <w:pPr>
        <w:pStyle w:val="704"/>
        <w:ind w:firstLine="600"/>
        <w:spacing w:before="0" w:after="0" w:line="360" w:lineRule="auto"/>
        <w:rPr>
          <w:rFonts w:ascii="Times New Roman" w:hAnsi="Times New Roman"/>
          <w:b w:val="0"/>
          <w:sz w:val="30"/>
          <w:szCs w:val="30"/>
          <w:lang w:eastAsia="zh-CN"/>
        </w:rPr>
      </w:pPr>
      <w:r/>
      <w:bookmarkStart w:id="170" w:name="_Toc513029238"/>
      <w:r/>
      <w:bookmarkStart w:id="171" w:name="_Toc20823310"/>
      <w:r/>
      <w:bookmarkStart w:id="172" w:name="_Toc16938554"/>
      <w:r>
        <w:rPr>
          <w:rFonts w:hint="eastAsia" w:ascii="Times New Roman" w:hAnsi="Times New Roman"/>
          <w:b w:val="0"/>
          <w:sz w:val="30"/>
          <w:szCs w:val="30"/>
          <w:lang w:eastAsia="zh-CN"/>
        </w:rPr>
        <w:t xml:space="preserve">27、</w:t>
      </w:r>
      <w:bookmarkEnd w:id="170"/>
      <w:r>
        <w:rPr>
          <w:rFonts w:hint="eastAsia" w:ascii="Times New Roman" w:hAnsi="Times New Roman"/>
          <w:b w:val="0"/>
          <w:sz w:val="30"/>
          <w:szCs w:val="30"/>
          <w:lang w:eastAsia="zh-CN"/>
        </w:rPr>
        <w:t xml:space="preserve">确定</w:t>
      </w:r>
      <w:bookmarkEnd w:id="171"/>
      <w:r/>
      <w:bookmarkEnd w:id="172"/>
      <w:r>
        <w:rPr>
          <w:rFonts w:hint="eastAsia" w:ascii="Times New Roman" w:hAnsi="Times New Roman"/>
          <w:b w:val="0"/>
          <w:sz w:val="30"/>
          <w:szCs w:val="30"/>
          <w:lang w:eastAsia="zh-CN"/>
        </w:rPr>
        <w:t xml:space="preserve">中标单位</w:t>
      </w:r>
      <w:r/>
    </w:p>
    <w:p>
      <w:pPr>
        <w:ind w:firstLine="480"/>
        <w:spacing w:line="360" w:lineRule="auto"/>
        <w:rPr>
          <w:bCs/>
          <w:sz w:val="24"/>
        </w:rPr>
      </w:pPr>
      <w:r>
        <w:rPr>
          <w:rFonts w:hint="eastAsia"/>
          <w:bCs/>
          <w:sz w:val="24"/>
        </w:rPr>
        <w:t xml:space="preserve">27.1中标候选人的选取原则和数量见招标文件第五章规定。 </w:t>
      </w:r>
      <w:r/>
    </w:p>
    <w:p>
      <w:pPr>
        <w:ind w:firstLine="480"/>
        <w:spacing w:line="360" w:lineRule="auto"/>
        <w:rPr>
          <w:bCs/>
          <w:sz w:val="24"/>
          <w:lang w:val="zh-CN"/>
        </w:rPr>
      </w:pPr>
      <w:r>
        <w:rPr>
          <w:rFonts w:hint="eastAsia"/>
          <w:bCs/>
          <w:sz w:val="24"/>
          <w:lang w:val="zh-CN"/>
        </w:rPr>
        <w:t xml:space="preserve">27.2 按以下第</w:t>
      </w:r>
      <w:r>
        <w:rPr>
          <w:rFonts w:hint="eastAsia"/>
          <w:bCs/>
          <w:sz w:val="24"/>
          <w:u w:val="single"/>
          <w:lang w:val="zh-CN"/>
        </w:rPr>
        <w:t xml:space="preserve">（</w:t>
      </w:r>
      <w:r>
        <w:rPr>
          <w:rFonts w:hint="eastAsia"/>
          <w:bCs/>
          <w:sz w:val="24"/>
          <w:u w:val="single"/>
        </w:rPr>
        <w:t xml:space="preserve"> 2 </w:t>
      </w:r>
      <w:r>
        <w:rPr>
          <w:rFonts w:hint="eastAsia"/>
          <w:bCs/>
          <w:sz w:val="24"/>
          <w:u w:val="single"/>
          <w:lang w:val="zh-CN"/>
        </w:rPr>
        <w:t xml:space="preserve">）</w:t>
      </w:r>
      <w:r>
        <w:rPr>
          <w:rFonts w:hint="eastAsia"/>
          <w:bCs/>
          <w:sz w:val="24"/>
          <w:lang w:val="zh-CN"/>
        </w:rPr>
        <w:t xml:space="preserve">种方式确定中标人</w:t>
      </w:r>
      <w:r/>
    </w:p>
    <w:p>
      <w:pPr>
        <w:ind w:firstLine="480"/>
        <w:spacing w:line="360" w:lineRule="auto"/>
        <w:rPr>
          <w:bCs/>
          <w:sz w:val="24"/>
          <w:lang w:val="zh-CN"/>
        </w:rPr>
      </w:pPr>
      <w:r>
        <w:rPr>
          <w:rFonts w:hint="eastAsia"/>
          <w:bCs/>
          <w:sz w:val="24"/>
          <w:lang w:val="zh-CN"/>
        </w:rPr>
        <w:t xml:space="preserve">（1）评委会直接确定排名第一的中标候选人为中标人；</w:t>
      </w:r>
      <w:r/>
    </w:p>
    <w:p>
      <w:pPr>
        <w:ind w:firstLine="480"/>
        <w:spacing w:line="360" w:lineRule="auto"/>
        <w:rPr>
          <w:bCs/>
          <w:sz w:val="24"/>
          <w:lang w:val="zh-CN"/>
        </w:rPr>
      </w:pPr>
      <w:r>
        <w:rPr>
          <w:rFonts w:hint="eastAsia"/>
          <w:bCs/>
          <w:sz w:val="24"/>
          <w:lang w:val="zh-CN"/>
        </w:rPr>
        <w:t xml:space="preserve">（2）采购人在评委会推荐的中标候选人中按顺序确定中标人。</w:t>
      </w:r>
      <w:r/>
    </w:p>
    <w:p>
      <w:pPr>
        <w:ind w:firstLine="480"/>
        <w:spacing w:line="360" w:lineRule="auto"/>
      </w:pPr>
      <w:r>
        <w:rPr>
          <w:rFonts w:hint="eastAsia"/>
          <w:bCs/>
          <w:sz w:val="24"/>
          <w:lang w:val="zh-CN"/>
        </w:rPr>
        <w:t xml:space="preserve">按第</w:t>
      </w:r>
      <w:r>
        <w:rPr>
          <w:rFonts w:hint="eastAsia"/>
          <w:bCs/>
          <w:sz w:val="24"/>
        </w:rPr>
        <w:t xml:space="preserve">2</w:t>
      </w:r>
      <w:r>
        <w:rPr>
          <w:rFonts w:hint="eastAsia"/>
          <w:bCs/>
          <w:sz w:val="24"/>
          <w:lang w:val="zh-CN"/>
        </w:rPr>
        <w:t xml:space="preserve">种方式确定中标人的，</w:t>
      </w:r>
      <w:r>
        <w:rPr>
          <w:rFonts w:hint="eastAsia"/>
          <w:bCs/>
          <w:sz w:val="24"/>
        </w:rPr>
        <w:t xml:space="preserve">采购代理机构</w:t>
      </w:r>
      <w:r>
        <w:rPr>
          <w:rFonts w:hint="eastAsia"/>
          <w:bCs/>
          <w:sz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360" w:lineRule="auto"/>
        <w:rPr>
          <w:sz w:val="24"/>
          <w:szCs w:val="24"/>
        </w:rPr>
      </w:pPr>
      <w:r>
        <w:rPr>
          <w:rFonts w:hint="eastAsia"/>
          <w:bCs/>
          <w:sz w:val="24"/>
          <w:szCs w:val="24"/>
        </w:rPr>
        <w:t xml:space="preserve">27.3 </w:t>
      </w:r>
      <w:r>
        <w:rPr>
          <w:rFonts w:hint="eastAsia"/>
          <w:sz w:val="24"/>
          <w:szCs w:val="24"/>
        </w:rPr>
        <w:t xml:space="preserve">采购代理机构将在“江苏省政府采购网”发布中标公告，公告期限为1个工作日。</w:t>
      </w:r>
      <w:r/>
    </w:p>
    <w:p>
      <w:pPr>
        <w:ind w:firstLine="480"/>
        <w:spacing w:line="360" w:lineRule="auto"/>
        <w:rPr>
          <w:sz w:val="24"/>
          <w:szCs w:val="24"/>
        </w:rPr>
      </w:pPr>
      <w:r>
        <w:rPr>
          <w:rFonts w:hint="eastAsia"/>
          <w:sz w:val="24"/>
          <w:szCs w:val="24"/>
        </w:rPr>
        <w:t xml:space="preserve">27.4  若有充分证据证明，中标人出现下列情况之一的，一经查实，将被取消中标资格：</w:t>
      </w:r>
      <w:r/>
    </w:p>
    <w:p>
      <w:pPr>
        <w:ind w:firstLine="480"/>
        <w:spacing w:line="360" w:lineRule="auto"/>
        <w:rPr>
          <w:sz w:val="24"/>
          <w:szCs w:val="24"/>
        </w:rPr>
      </w:pPr>
      <w:r>
        <w:rPr>
          <w:rFonts w:hint="eastAsia"/>
          <w:sz w:val="24"/>
          <w:szCs w:val="24"/>
        </w:rPr>
        <w:t xml:space="preserve">27.4.1提供虚假材料谋取中标的。</w:t>
      </w:r>
      <w:r/>
    </w:p>
    <w:p>
      <w:pPr>
        <w:ind w:firstLine="480"/>
        <w:spacing w:line="360" w:lineRule="auto"/>
        <w:rPr>
          <w:sz w:val="24"/>
          <w:szCs w:val="24"/>
        </w:rPr>
      </w:pPr>
      <w:r>
        <w:rPr>
          <w:rFonts w:hint="eastAsia"/>
          <w:sz w:val="24"/>
          <w:szCs w:val="24"/>
        </w:rPr>
        <w:t xml:space="preserve">27.4.2向采购人、采购代理机构行贿或者提供其他不正当利益的。</w:t>
      </w:r>
      <w:r/>
    </w:p>
    <w:p>
      <w:pPr>
        <w:ind w:firstLine="480"/>
        <w:spacing w:line="360" w:lineRule="auto"/>
        <w:rPr>
          <w:sz w:val="24"/>
          <w:szCs w:val="24"/>
        </w:rPr>
      </w:pPr>
      <w:r>
        <w:rPr>
          <w:rFonts w:hint="eastAsia"/>
          <w:sz w:val="24"/>
          <w:szCs w:val="24"/>
        </w:rPr>
        <w:t xml:space="preserve">27.4.3属于本文件规定的无效条件，但在评标过程中又未被评委会发现的。</w:t>
      </w:r>
      <w:r/>
    </w:p>
    <w:p>
      <w:pPr>
        <w:ind w:firstLine="480"/>
        <w:spacing w:line="360" w:lineRule="auto"/>
        <w:rPr>
          <w:sz w:val="24"/>
          <w:szCs w:val="24"/>
        </w:rPr>
      </w:pPr>
      <w:r>
        <w:rPr>
          <w:rFonts w:hint="eastAsia"/>
          <w:sz w:val="24"/>
          <w:szCs w:val="24"/>
        </w:rPr>
        <w:t xml:space="preserve">27.4.4与采购人或者其他投标人恶意串通的。</w:t>
      </w:r>
      <w:r/>
    </w:p>
    <w:p>
      <w:pPr>
        <w:ind w:firstLine="480"/>
        <w:spacing w:line="360" w:lineRule="auto"/>
        <w:rPr>
          <w:sz w:val="24"/>
          <w:szCs w:val="24"/>
        </w:rPr>
      </w:pPr>
      <w:r>
        <w:rPr>
          <w:rFonts w:hint="eastAsia"/>
          <w:sz w:val="24"/>
          <w:szCs w:val="24"/>
        </w:rPr>
        <w:t xml:space="preserve">27.4.5采取不正当手段诋毁、排挤其他投标人的。</w:t>
      </w:r>
      <w:r/>
    </w:p>
    <w:p>
      <w:pPr>
        <w:ind w:firstLine="480"/>
        <w:spacing w:line="360" w:lineRule="auto"/>
        <w:rPr>
          <w:sz w:val="24"/>
          <w:szCs w:val="24"/>
        </w:rPr>
      </w:pPr>
      <w:r/>
      <w:bookmarkStart w:id="173" w:name="_Toc200451960"/>
      <w:r>
        <w:rPr>
          <w:rFonts w:hint="eastAsia"/>
          <w:sz w:val="24"/>
          <w:szCs w:val="24"/>
        </w:rPr>
        <w:t xml:space="preserve">27.5 </w:t>
      </w:r>
      <w:r>
        <w:rPr>
          <w:rFonts w:cs="宋体"/>
          <w:sz w:val="24"/>
          <w:szCs w:val="24"/>
        </w:rPr>
        <w:t xml:space="preserve">有下列情形之一的，</w:t>
      </w:r>
      <w:r>
        <w:rPr>
          <w:rFonts w:hint="eastAsia" w:cs="宋体"/>
          <w:sz w:val="24"/>
          <w:szCs w:val="24"/>
        </w:rPr>
        <w:t xml:space="preserve">视为投标人</w:t>
      </w:r>
      <w:r>
        <w:rPr>
          <w:rFonts w:cs="宋体"/>
          <w:sz w:val="24"/>
          <w:szCs w:val="24"/>
        </w:rPr>
        <w:t xml:space="preserve">串通</w:t>
      </w:r>
      <w:r>
        <w:rPr>
          <w:rFonts w:hint="eastAsia" w:cs="宋体"/>
          <w:sz w:val="24"/>
          <w:szCs w:val="24"/>
        </w:rPr>
        <w:t xml:space="preserve">投标，投标无效：</w:t>
      </w:r>
      <w:r/>
    </w:p>
    <w:p>
      <w:pPr>
        <w:ind w:firstLine="480"/>
        <w:spacing w:line="360" w:lineRule="auto"/>
        <w:rPr>
          <w:sz w:val="24"/>
          <w:szCs w:val="24"/>
        </w:rPr>
      </w:pPr>
      <w:r>
        <w:rPr>
          <w:rFonts w:hint="eastAsia"/>
          <w:sz w:val="24"/>
          <w:szCs w:val="24"/>
        </w:rPr>
        <w:t xml:space="preserve">27.5.1不同投标人的投标文件由同一单位或者个人编制。</w:t>
      </w:r>
      <w:r/>
    </w:p>
    <w:p>
      <w:pPr>
        <w:ind w:firstLine="480"/>
        <w:spacing w:line="360" w:lineRule="auto"/>
        <w:rPr>
          <w:sz w:val="24"/>
          <w:szCs w:val="24"/>
        </w:rPr>
      </w:pPr>
      <w:r>
        <w:rPr>
          <w:rFonts w:hint="eastAsia"/>
          <w:sz w:val="24"/>
          <w:szCs w:val="24"/>
        </w:rPr>
        <w:t xml:space="preserve">27.5.2不同投标人委托同一单位或者个人办理投标事宜。</w:t>
      </w:r>
      <w:r/>
    </w:p>
    <w:p>
      <w:pPr>
        <w:ind w:firstLine="480"/>
        <w:spacing w:line="360" w:lineRule="auto"/>
        <w:rPr>
          <w:sz w:val="24"/>
          <w:szCs w:val="24"/>
        </w:rPr>
      </w:pPr>
      <w:r>
        <w:rPr>
          <w:rFonts w:hint="eastAsia"/>
          <w:sz w:val="24"/>
          <w:szCs w:val="24"/>
        </w:rPr>
        <w:t xml:space="preserve">27.5.3 不同投标人的投标文件载明的项目管理成员或者联系人员为同一人。</w:t>
      </w:r>
      <w:r/>
    </w:p>
    <w:p>
      <w:pPr>
        <w:ind w:firstLine="480"/>
        <w:spacing w:line="360" w:lineRule="auto"/>
        <w:rPr>
          <w:sz w:val="24"/>
          <w:szCs w:val="24"/>
        </w:rPr>
      </w:pPr>
      <w:r>
        <w:rPr>
          <w:rFonts w:hint="eastAsia"/>
          <w:sz w:val="24"/>
          <w:szCs w:val="24"/>
        </w:rPr>
        <w:t xml:space="preserve">27.5.4不同投标人的投标文件异常一致或者投标报价呈规律性差异。</w:t>
      </w:r>
      <w:r/>
    </w:p>
    <w:p>
      <w:pPr>
        <w:pStyle w:val="704"/>
        <w:ind w:firstLine="600"/>
        <w:spacing w:before="0" w:after="0" w:line="360" w:lineRule="auto"/>
        <w:rPr>
          <w:rFonts w:ascii="Times New Roman" w:hAnsi="Times New Roman"/>
          <w:b w:val="0"/>
          <w:sz w:val="30"/>
          <w:szCs w:val="30"/>
          <w:lang w:eastAsia="zh-CN"/>
        </w:rPr>
      </w:pPr>
      <w:r>
        <w:rPr>
          <w:rFonts w:hint="eastAsia" w:ascii="Times New Roman" w:hAnsi="Times New Roman"/>
          <w:b w:val="0"/>
          <w:sz w:val="30"/>
          <w:szCs w:val="30"/>
          <w:lang w:eastAsia="zh-CN"/>
        </w:rPr>
        <w:t xml:space="preserve">28、质疑处理</w:t>
      </w:r>
      <w:bookmarkEnd w:id="173"/>
      <w:r/>
      <w:r/>
    </w:p>
    <w:p>
      <w:pPr>
        <w:ind w:firstLine="480"/>
        <w:spacing w:line="360" w:lineRule="auto"/>
        <w:rPr>
          <w:sz w:val="24"/>
          <w:szCs w:val="24"/>
        </w:rPr>
      </w:pPr>
      <w:r>
        <w:rPr>
          <w:rFonts w:hint="eastAsia"/>
          <w:sz w:val="24"/>
          <w:szCs w:val="24"/>
        </w:rPr>
        <w:t xml:space="preserve">28.1 提出质疑的投标人应当是参与所质疑项目采购活动的投标人。潜在投标人依法获取其可质疑的采购文件的，可以对采购文件提出质疑。</w:t>
      </w:r>
      <w:r/>
    </w:p>
    <w:p>
      <w:pPr>
        <w:ind w:firstLine="480"/>
        <w:spacing w:line="360" w:lineRule="auto"/>
        <w:rPr>
          <w:sz w:val="24"/>
          <w:szCs w:val="24"/>
        </w:rPr>
      </w:pPr>
      <w:r>
        <w:rPr>
          <w:rFonts w:hint="eastAsia"/>
          <w:sz w:val="24"/>
          <w:szCs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360" w:lineRule="auto"/>
        <w:rPr>
          <w:rFonts w:cs="宋体"/>
          <w:sz w:val="24"/>
          <w:szCs w:val="24"/>
        </w:rPr>
      </w:pPr>
      <w:r>
        <w:rPr>
          <w:rFonts w:hint="eastAsia"/>
          <w:sz w:val="24"/>
          <w:szCs w:val="24"/>
        </w:rPr>
        <w:t xml:space="preserve">28.2.1</w:t>
      </w:r>
      <w:r>
        <w:rPr>
          <w:rFonts w:cs="宋体"/>
          <w:sz w:val="24"/>
          <w:szCs w:val="24"/>
        </w:rPr>
        <w:t xml:space="preserve">对可以质疑的采购文件提出质疑的，为收到采购文件之日或者采购文件公告期限届满之日；</w:t>
      </w:r>
      <w:r/>
    </w:p>
    <w:p>
      <w:pPr>
        <w:ind w:firstLine="480"/>
        <w:spacing w:line="360" w:lineRule="auto"/>
        <w:rPr>
          <w:rFonts w:cs="宋体"/>
          <w:sz w:val="24"/>
          <w:szCs w:val="24"/>
        </w:rPr>
      </w:pPr>
      <w:r>
        <w:rPr>
          <w:rFonts w:hint="eastAsia"/>
          <w:sz w:val="24"/>
          <w:szCs w:val="24"/>
        </w:rPr>
        <w:t xml:space="preserve">28.2.2</w:t>
      </w:r>
      <w:r>
        <w:rPr>
          <w:rFonts w:cs="宋体"/>
          <w:sz w:val="24"/>
          <w:szCs w:val="24"/>
        </w:rPr>
        <w:t xml:space="preserve">对采购过程提出质疑的，为各采购程序环节结束之日；</w:t>
      </w:r>
      <w:r/>
    </w:p>
    <w:p>
      <w:pPr>
        <w:ind w:firstLine="480"/>
        <w:spacing w:line="360" w:lineRule="auto"/>
        <w:rPr>
          <w:rFonts w:cs="宋体"/>
          <w:sz w:val="24"/>
          <w:szCs w:val="24"/>
        </w:rPr>
      </w:pPr>
      <w:r>
        <w:rPr>
          <w:rFonts w:hint="eastAsia"/>
          <w:sz w:val="24"/>
          <w:szCs w:val="24"/>
        </w:rPr>
        <w:t xml:space="preserve">28.2.3</w:t>
      </w:r>
      <w:r>
        <w:rPr>
          <w:rFonts w:cs="宋体"/>
          <w:sz w:val="24"/>
          <w:szCs w:val="24"/>
        </w:rPr>
        <w:t xml:space="preserve">对中标或者成交结果提出质疑的，为中标或者成交结果公告期限届满之日。</w:t>
      </w:r>
      <w:r/>
    </w:p>
    <w:p>
      <w:pPr>
        <w:ind w:firstLine="480"/>
        <w:spacing w:line="360" w:lineRule="auto"/>
        <w:rPr>
          <w:rFonts w:cs="宋体"/>
          <w:sz w:val="24"/>
          <w:szCs w:val="24"/>
        </w:rPr>
      </w:pPr>
      <w:r>
        <w:rPr>
          <w:rFonts w:hint="eastAsia" w:cs="宋体"/>
          <w:sz w:val="24"/>
          <w:szCs w:val="24"/>
        </w:rPr>
        <w:t xml:space="preserve">投标人应当在法定质疑期内一次性提出针对同一采购程序环节的质疑。投标人如在法定期限内对同一采购程序环节提出多次质疑的，采购代理机构、</w:t>
      </w:r>
      <w:r>
        <w:rPr>
          <w:rFonts w:cs="宋体"/>
          <w:sz w:val="24"/>
          <w:szCs w:val="24"/>
        </w:rPr>
        <w:t xml:space="preserve">采购人</w:t>
      </w:r>
      <w:r>
        <w:rPr>
          <w:rFonts w:hint="eastAsia" w:cs="宋体"/>
          <w:sz w:val="24"/>
          <w:szCs w:val="24"/>
        </w:rPr>
        <w:t xml:space="preserve">将只对投标人第一次质疑作出答复。</w:t>
      </w:r>
      <w:r/>
    </w:p>
    <w:p>
      <w:pPr>
        <w:ind w:firstLine="480"/>
        <w:spacing w:line="360" w:lineRule="auto"/>
        <w:rPr>
          <w:sz w:val="24"/>
          <w:szCs w:val="24"/>
        </w:rPr>
      </w:pPr>
      <w:r>
        <w:rPr>
          <w:rFonts w:hint="eastAsia"/>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360" w:lineRule="auto"/>
        <w:rPr>
          <w:sz w:val="24"/>
          <w:szCs w:val="24"/>
        </w:rPr>
      </w:pPr>
      <w:r>
        <w:rPr>
          <w:sz w:val="24"/>
          <w:szCs w:val="24"/>
        </w:rPr>
        <w:t xml:space="preserve">2</w:t>
      </w:r>
      <w:r>
        <w:rPr>
          <w:rFonts w:hint="eastAsia"/>
          <w:sz w:val="24"/>
          <w:szCs w:val="24"/>
        </w:rPr>
        <w:t xml:space="preserve">8.4 投标人应以书面形式向采购人或者其委托的采购代理机构提出质疑。质疑超出采购机构代理范围的，投标人应当向采购人提出。</w:t>
      </w:r>
      <w:r/>
    </w:p>
    <w:p>
      <w:pPr>
        <w:ind w:firstLine="480"/>
        <w:spacing w:line="360" w:lineRule="auto"/>
        <w:rPr>
          <w:sz w:val="24"/>
          <w:szCs w:val="24"/>
        </w:rPr>
      </w:pPr>
      <w:r>
        <w:rPr>
          <w:rFonts w:hint="eastAsia"/>
          <w:sz w:val="24"/>
          <w:szCs w:val="24"/>
        </w:rPr>
        <w:t xml:space="preserve">接收质疑函的方式：现场接收或邮寄接收。</w:t>
      </w:r>
      <w:r/>
    </w:p>
    <w:p>
      <w:pPr>
        <w:ind w:firstLine="480"/>
        <w:spacing w:line="360" w:lineRule="auto"/>
        <w:rPr>
          <w:sz w:val="24"/>
          <w:szCs w:val="24"/>
        </w:rPr>
      </w:pPr>
      <w:r>
        <w:rPr>
          <w:rFonts w:hint="eastAsia"/>
          <w:sz w:val="24"/>
          <w:szCs w:val="24"/>
        </w:rPr>
        <w:t xml:space="preserve">采购代理机构：江苏海外集团国际工程咨询有限公司</w:t>
      </w:r>
      <w:r/>
    </w:p>
    <w:p>
      <w:pPr>
        <w:ind w:firstLine="480"/>
        <w:spacing w:line="360" w:lineRule="auto"/>
        <w:rPr>
          <w:sz w:val="24"/>
          <w:szCs w:val="24"/>
        </w:rPr>
      </w:pPr>
      <w:r>
        <w:rPr>
          <w:rFonts w:hint="eastAsia"/>
          <w:sz w:val="24"/>
          <w:szCs w:val="24"/>
        </w:rPr>
        <w:t xml:space="preserve">联系人：马先生 </w:t>
      </w:r>
      <w:r/>
    </w:p>
    <w:p>
      <w:pPr>
        <w:ind w:firstLine="480"/>
        <w:spacing w:line="360" w:lineRule="auto"/>
        <w:rPr>
          <w:sz w:val="24"/>
          <w:szCs w:val="24"/>
        </w:rPr>
      </w:pPr>
      <w:r>
        <w:rPr>
          <w:rFonts w:hint="eastAsia"/>
          <w:sz w:val="24"/>
          <w:szCs w:val="24"/>
        </w:rPr>
        <w:t xml:space="preserve">联系电话：</w:t>
      </w:r>
      <w:r>
        <w:rPr>
          <w:sz w:val="24"/>
          <w:szCs w:val="24"/>
        </w:rPr>
        <w:t xml:space="preserve">18905161867</w:t>
      </w:r>
      <w:r>
        <w:rPr>
          <w:rFonts w:hint="eastAsia"/>
          <w:sz w:val="24"/>
          <w:szCs w:val="24"/>
        </w:rPr>
        <w:t xml:space="preserve">、025-84795469</w:t>
      </w:r>
      <w:r/>
    </w:p>
    <w:p>
      <w:pPr>
        <w:ind w:firstLine="480"/>
        <w:spacing w:line="360" w:lineRule="auto"/>
        <w:rPr>
          <w:sz w:val="24"/>
          <w:szCs w:val="24"/>
        </w:rPr>
      </w:pPr>
      <w:r>
        <w:rPr>
          <w:rFonts w:hint="eastAsia"/>
          <w:sz w:val="24"/>
          <w:szCs w:val="24"/>
        </w:rPr>
        <w:t xml:space="preserve"> 28.5 以下情形的质疑不予受理</w:t>
      </w:r>
      <w:r/>
    </w:p>
    <w:p>
      <w:pPr>
        <w:ind w:firstLine="480"/>
        <w:spacing w:line="360" w:lineRule="auto"/>
        <w:rPr>
          <w:sz w:val="24"/>
          <w:szCs w:val="24"/>
        </w:rPr>
      </w:pPr>
      <w:r>
        <w:rPr>
          <w:rFonts w:hint="eastAsia"/>
          <w:sz w:val="24"/>
          <w:szCs w:val="24"/>
        </w:rPr>
        <w:t xml:space="preserve">28.5.1 内容不符合《政府采购质疑和投诉办法》第十二条规定的质疑。</w:t>
      </w:r>
      <w:r/>
    </w:p>
    <w:p>
      <w:pPr>
        <w:ind w:firstLine="480"/>
        <w:spacing w:line="360" w:lineRule="auto"/>
        <w:rPr>
          <w:sz w:val="24"/>
          <w:szCs w:val="24"/>
        </w:rPr>
      </w:pPr>
      <w:r>
        <w:rPr>
          <w:rFonts w:hint="eastAsia"/>
          <w:sz w:val="24"/>
          <w:szCs w:val="24"/>
        </w:rPr>
        <w:t xml:space="preserve">28.5.2 超出政府采购法定期限的质疑。</w:t>
      </w:r>
      <w:r/>
    </w:p>
    <w:p>
      <w:pPr>
        <w:ind w:firstLine="480"/>
        <w:spacing w:line="360" w:lineRule="auto"/>
        <w:rPr>
          <w:sz w:val="24"/>
          <w:szCs w:val="24"/>
        </w:rPr>
      </w:pPr>
      <w:r>
        <w:rPr>
          <w:rFonts w:hint="eastAsia"/>
          <w:sz w:val="24"/>
          <w:szCs w:val="24"/>
        </w:rPr>
        <w:t xml:space="preserve">28.5.3 以传真、电子邮件等方式递交的非原件形式的质疑。</w:t>
      </w:r>
      <w:r/>
    </w:p>
    <w:p>
      <w:pPr>
        <w:ind w:firstLine="480"/>
        <w:spacing w:line="360" w:lineRule="auto"/>
        <w:rPr>
          <w:sz w:val="24"/>
          <w:szCs w:val="24"/>
        </w:rPr>
      </w:pPr>
      <w:r>
        <w:rPr>
          <w:rFonts w:hint="eastAsia"/>
          <w:sz w:val="24"/>
          <w:szCs w:val="24"/>
        </w:rPr>
        <w:t xml:space="preserve">28.5.4 未参加投标活动的投标人或在投标活动中自身权益未受到损害的投标人所提出的质疑。</w:t>
      </w:r>
      <w:r/>
    </w:p>
    <w:p>
      <w:pPr>
        <w:ind w:firstLine="480"/>
        <w:spacing w:line="360" w:lineRule="auto"/>
        <w:rPr>
          <w:sz w:val="24"/>
          <w:szCs w:val="24"/>
        </w:rPr>
      </w:pPr>
      <w:r>
        <w:rPr>
          <w:rFonts w:hint="eastAsia"/>
          <w:sz w:val="24"/>
          <w:szCs w:val="24"/>
        </w:rPr>
        <w:t xml:space="preserve">28.5.5投标人组成联合体参加投标，联合体中任何一方或多方未按要求签字、盖章、加盖公章的质疑。</w:t>
      </w:r>
      <w:r/>
    </w:p>
    <w:p>
      <w:pPr>
        <w:ind w:firstLine="468"/>
        <w:spacing w:line="360" w:lineRule="auto"/>
        <w:rPr>
          <w:sz w:val="24"/>
          <w:szCs w:val="24"/>
        </w:rPr>
      </w:pPr>
      <w:r>
        <w:rPr>
          <w:rFonts w:hint="eastAsia"/>
          <w:sz w:val="24"/>
          <w:szCs w:val="24"/>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360" w:lineRule="auto"/>
        <w:rPr>
          <w:sz w:val="24"/>
          <w:szCs w:val="24"/>
        </w:rPr>
      </w:pPr>
      <w:r>
        <w:rPr>
          <w:sz w:val="24"/>
          <w:szCs w:val="24"/>
        </w:rPr>
        <w:t xml:space="preserve">2</w:t>
      </w:r>
      <w:r>
        <w:rPr>
          <w:rFonts w:hint="eastAsia"/>
          <w:sz w:val="24"/>
          <w:szCs w:val="24"/>
        </w:rPr>
        <w:t xml:space="preserve">8</w:t>
      </w:r>
      <w:r>
        <w:rPr>
          <w:sz w:val="24"/>
          <w:szCs w:val="24"/>
        </w:rPr>
        <w:t xml:space="preserve">.7</w:t>
      </w:r>
      <w:r>
        <w:rPr>
          <w:rFonts w:hint="eastAsia"/>
          <w:sz w:val="24"/>
          <w:szCs w:val="24"/>
        </w:rPr>
        <w:t xml:space="preserve">质疑供应商对采购人、采购代理机构的答复不满意，或者采购人、采购代理机构未在规定时间内作出答复的，可以在答复期满后15个工作日内向同级财政部门提起投诉。</w:t>
      </w:r>
      <w:r/>
    </w:p>
    <w:p>
      <w:pPr>
        <w:pStyle w:val="704"/>
        <w:ind w:firstLine="600"/>
        <w:spacing w:before="0" w:after="0" w:line="360" w:lineRule="auto"/>
        <w:rPr>
          <w:rFonts w:ascii="Times New Roman" w:hAnsi="Times New Roman"/>
          <w:b w:val="0"/>
          <w:sz w:val="30"/>
          <w:szCs w:val="30"/>
          <w:lang w:eastAsia="zh-CN"/>
        </w:rPr>
      </w:pPr>
      <w:r>
        <w:rPr>
          <w:rFonts w:hint="eastAsia" w:ascii="Times New Roman" w:hAnsi="Times New Roman"/>
          <w:b w:val="0"/>
          <w:sz w:val="30"/>
          <w:szCs w:val="30"/>
          <w:lang w:eastAsia="zh-CN"/>
        </w:rPr>
        <w:t xml:space="preserve">29、中标通知书</w:t>
      </w:r>
      <w:r/>
    </w:p>
    <w:p>
      <w:pPr>
        <w:ind w:firstLine="600"/>
        <w:spacing w:line="360" w:lineRule="auto"/>
        <w:rPr>
          <w:sz w:val="24"/>
          <w:szCs w:val="24"/>
        </w:rPr>
      </w:pPr>
      <w:r>
        <w:rPr>
          <w:rFonts w:hint="eastAsia"/>
          <w:sz w:val="24"/>
          <w:szCs w:val="24"/>
        </w:rPr>
        <w:t xml:space="preserve">29.l</w:t>
      </w:r>
      <w:r>
        <w:rPr>
          <w:rFonts w:hint="eastAsia"/>
          <w:b/>
          <w:sz w:val="24"/>
          <w:szCs w:val="24"/>
        </w:rPr>
        <w:t xml:space="preserve"> </w:t>
      </w:r>
      <w:r>
        <w:rPr>
          <w:rFonts w:hint="eastAsia"/>
          <w:sz w:val="24"/>
          <w:szCs w:val="24"/>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360" w:lineRule="auto"/>
        <w:rPr>
          <w:sz w:val="24"/>
          <w:szCs w:val="24"/>
        </w:rPr>
      </w:pPr>
      <w:r>
        <w:rPr>
          <w:rFonts w:hint="eastAsia"/>
          <w:sz w:val="24"/>
          <w:szCs w:val="24"/>
        </w:rPr>
        <w:t xml:space="preserve">29.</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03"/>
        <w:spacing w:before="0" w:after="0" w:line="360" w:lineRule="auto"/>
        <w:rPr>
          <w:lang w:eastAsia="zh-CN"/>
        </w:rPr>
      </w:pPr>
      <w:r/>
      <w:bookmarkStart w:id="174" w:name="_Toc120614220"/>
      <w:r/>
      <w:bookmarkStart w:id="175" w:name="_Toc513029236"/>
      <w:r/>
      <w:bookmarkStart w:id="176" w:name="_Toc20823308"/>
      <w:r/>
      <w:bookmarkStart w:id="177" w:name="_Toc16938552"/>
      <w:r>
        <w:rPr>
          <w:rFonts w:hint="eastAsia"/>
          <w:lang w:eastAsia="zh-CN"/>
        </w:rPr>
        <w:t xml:space="preserve">七、授予合同</w:t>
      </w:r>
      <w:bookmarkEnd w:id="174"/>
      <w:r/>
      <w:bookmarkEnd w:id="175"/>
      <w:r/>
      <w:bookmarkEnd w:id="176"/>
      <w:r/>
      <w:bookmarkEnd w:id="177"/>
      <w:r/>
      <w:r/>
    </w:p>
    <w:p>
      <w:pPr>
        <w:pStyle w:val="704"/>
        <w:ind w:firstLine="600"/>
        <w:spacing w:before="0" w:after="0" w:line="360" w:lineRule="auto"/>
        <w:rPr>
          <w:rFonts w:ascii="Times New Roman" w:hAnsi="Times New Roman"/>
          <w:b w:val="0"/>
          <w:sz w:val="30"/>
          <w:szCs w:val="30"/>
          <w:lang w:eastAsia="zh-CN"/>
        </w:rPr>
      </w:pPr>
      <w:r/>
      <w:bookmarkStart w:id="178" w:name="_Toc20823309"/>
      <w:r/>
      <w:bookmarkStart w:id="179" w:name="_Toc513029237"/>
      <w:r/>
      <w:bookmarkStart w:id="180" w:name="_Toc16938553"/>
      <w:r>
        <w:rPr>
          <w:rFonts w:hint="eastAsia" w:ascii="Times New Roman" w:hAnsi="Times New Roman"/>
          <w:b w:val="0"/>
          <w:sz w:val="30"/>
          <w:szCs w:val="30"/>
          <w:lang w:eastAsia="zh-CN"/>
        </w:rPr>
        <w:t xml:space="preserve">30. 签订合同</w:t>
      </w:r>
      <w:r/>
    </w:p>
    <w:p>
      <w:pPr>
        <w:ind w:firstLine="600"/>
        <w:spacing w:line="360" w:lineRule="auto"/>
        <w:rPr>
          <w:bCs/>
          <w:sz w:val="24"/>
          <w:lang w:val="zh-CN"/>
        </w:rPr>
      </w:pPr>
      <w:r>
        <w:rPr>
          <w:rFonts w:hint="eastAsia"/>
          <w:bCs/>
          <w:sz w:val="24"/>
          <w:szCs w:val="24"/>
        </w:rPr>
        <w:t xml:space="preserve">30</w:t>
      </w:r>
      <w:r>
        <w:rPr>
          <w:rFonts w:hint="eastAsia"/>
          <w:sz w:val="24"/>
          <w:szCs w:val="24"/>
        </w:rPr>
        <w:t xml:space="preserve">.l中标人应当在中标通知书发出之日起30日内，按照招标文件确定的事项与采购人签订政府采购合同。</w:t>
      </w:r>
      <w:r>
        <w:rPr>
          <w:rFonts w:hint="eastAsia"/>
          <w:bCs/>
          <w:sz w:val="24"/>
          <w:lang w:val="zh-CN"/>
        </w:rPr>
        <w:t xml:space="preserve">并在签订之日起2个工作日内将政府采购合同在指定的媒体上公告，但政府采购合同中涉及国家秘密、商业秘密的内容除外。</w:t>
      </w:r>
      <w:r/>
    </w:p>
    <w:p>
      <w:pPr>
        <w:ind w:firstLine="600"/>
        <w:spacing w:line="360" w:lineRule="auto"/>
        <w:rPr>
          <w:sz w:val="24"/>
          <w:szCs w:val="24"/>
        </w:rPr>
      </w:pPr>
      <w:r>
        <w:rPr>
          <w:rFonts w:hint="eastAsia"/>
          <w:sz w:val="24"/>
          <w:szCs w:val="24"/>
        </w:rPr>
        <w:t xml:space="preserve">30.2</w:t>
      </w:r>
      <w:r>
        <w:rPr>
          <w:rFonts w:hint="eastAsia"/>
          <w:b/>
          <w:sz w:val="24"/>
          <w:szCs w:val="24"/>
        </w:rPr>
        <w:t xml:space="preserve"> </w:t>
      </w:r>
      <w:r>
        <w:rPr>
          <w:rFonts w:hint="eastAsia"/>
          <w:sz w:val="24"/>
          <w:szCs w:val="24"/>
        </w:rPr>
        <w:t xml:space="preserve">招标文件、中标人的投标文件及招标过程中有关澄清、承诺文件均应作为合同附件。</w:t>
      </w:r>
      <w:r/>
    </w:p>
    <w:p>
      <w:pPr>
        <w:ind w:firstLine="600"/>
        <w:spacing w:line="360" w:lineRule="auto"/>
        <w:rPr>
          <w:sz w:val="24"/>
          <w:szCs w:val="24"/>
        </w:rPr>
      </w:pPr>
      <w:r>
        <w:rPr>
          <w:rFonts w:hint="eastAsia"/>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360" w:lineRule="auto"/>
        <w:rPr>
          <w:sz w:val="24"/>
          <w:szCs w:val="24"/>
        </w:rPr>
      </w:pPr>
      <w:r>
        <w:rPr>
          <w:rFonts w:hint="eastAsia"/>
          <w:sz w:val="24"/>
          <w:szCs w:val="24"/>
        </w:rPr>
        <w:t xml:space="preserve">30.4本项目的非主体、非关键性工作是否允许分包按以下第</w:t>
      </w:r>
      <w:r>
        <w:rPr>
          <w:rFonts w:hint="eastAsia"/>
          <w:sz w:val="24"/>
          <w:szCs w:val="24"/>
          <w:u w:val="single"/>
        </w:rPr>
        <w:t xml:space="preserve"> 2  </w:t>
      </w:r>
      <w:r>
        <w:rPr>
          <w:rFonts w:hint="eastAsia"/>
          <w:sz w:val="24"/>
          <w:szCs w:val="24"/>
        </w:rPr>
        <w:t xml:space="preserve">种方式确定：</w:t>
      </w:r>
      <w:r/>
    </w:p>
    <w:p>
      <w:pPr>
        <w:ind w:firstLine="720"/>
        <w:spacing w:line="360" w:lineRule="auto"/>
        <w:rPr>
          <w:sz w:val="24"/>
          <w:szCs w:val="24"/>
          <w:u w:val="single"/>
        </w:rPr>
      </w:pPr>
      <w:r>
        <w:rPr>
          <w:rFonts w:hint="eastAsia"/>
          <w:sz w:val="24"/>
          <w:szCs w:val="24"/>
        </w:rPr>
        <w:t xml:space="preserve">1.允许分包，允许大中型企业向一家或者多家小微企业分包，分包具体内容、金额或比例：</w:t>
      </w:r>
      <w:r>
        <w:rPr>
          <w:rFonts w:hint="eastAsia"/>
          <w:sz w:val="24"/>
          <w:szCs w:val="24"/>
          <w:u w:val="single"/>
        </w:rPr>
        <w:t xml:space="preserve"> </w:t>
      </w:r>
      <w:r/>
    </w:p>
    <w:p>
      <w:pPr>
        <w:ind w:firstLine="600"/>
        <w:spacing w:line="360" w:lineRule="auto"/>
        <w:rPr>
          <w:sz w:val="24"/>
          <w:szCs w:val="24"/>
        </w:rPr>
      </w:pPr>
      <w:r>
        <w:rPr>
          <w:rFonts w:hint="eastAsia"/>
          <w:sz w:val="24"/>
          <w:szCs w:val="24"/>
        </w:rPr>
        <w:t xml:space="preserve"> 2.不允许分包。未经采购人同意，中标人也不得采用分包形式履行合同,否则采购人有权终止合同。转包或分包造成采购人损失的，中标人应承担相应赔偿责任。</w:t>
      </w:r>
      <w:r/>
    </w:p>
    <w:p>
      <w:pPr>
        <w:ind w:firstLine="480"/>
        <w:spacing w:line="360" w:lineRule="auto"/>
        <w:rPr>
          <w:bCs/>
          <w:color w:val="000000" w:themeColor="text1"/>
          <w:sz w:val="24"/>
        </w:rPr>
      </w:pPr>
      <w:r>
        <w:rPr>
          <w:rFonts w:hint="eastAsia"/>
          <w:bCs/>
          <w:color w:val="000000" w:themeColor="text1"/>
          <w:sz w:val="24"/>
        </w:rPr>
        <w:t xml:space="preserve">30.4履约保证金</w:t>
      </w:r>
      <w:r/>
    </w:p>
    <w:p>
      <w:pPr>
        <w:ind w:firstLine="480"/>
        <w:spacing w:line="360" w:lineRule="auto"/>
        <w:rPr>
          <w:bCs/>
          <w:color w:val="000000" w:themeColor="text1"/>
          <w:sz w:val="24"/>
          <w:lang w:val="zh-CN"/>
        </w:rPr>
      </w:pPr>
      <w:r>
        <w:rPr>
          <w:rFonts w:hint="eastAsia"/>
          <w:bCs/>
          <w:color w:val="000000" w:themeColor="text1"/>
          <w:sz w:val="24"/>
          <w:lang w:val="zh-CN"/>
        </w:rPr>
        <w:t xml:space="preserve">按照以下第</w:t>
      </w:r>
      <w:r>
        <w:rPr>
          <w:rFonts w:hint="eastAsia"/>
          <w:bCs/>
          <w:color w:val="000000" w:themeColor="text1"/>
          <w:sz w:val="24"/>
          <w:u w:val="single"/>
        </w:rPr>
        <w:t xml:space="preserve"> （1）</w:t>
      </w:r>
      <w:r>
        <w:rPr>
          <w:rFonts w:hint="eastAsia"/>
          <w:bCs/>
          <w:color w:val="000000" w:themeColor="text1"/>
          <w:sz w:val="24"/>
          <w:lang w:val="zh-CN"/>
        </w:rPr>
        <w:t xml:space="preserve">方式确定履约保证收取方式。</w:t>
      </w:r>
      <w:r/>
    </w:p>
    <w:p>
      <w:pPr>
        <w:ind w:firstLine="480"/>
        <w:spacing w:line="360" w:lineRule="auto"/>
        <w:rPr>
          <w:bCs/>
          <w:color w:val="000000" w:themeColor="text1"/>
          <w:sz w:val="24"/>
          <w:lang w:val="zh-CN"/>
        </w:rPr>
      </w:pPr>
      <w:r>
        <w:rPr>
          <w:rFonts w:hint="eastAsia"/>
          <w:bCs/>
          <w:color w:val="000000" w:themeColor="text1"/>
          <w:sz w:val="24"/>
          <w:lang w:val="zh-CN"/>
        </w:rPr>
        <w:t xml:space="preserve">(1)不收取履约保证金。</w:t>
      </w:r>
      <w:r/>
    </w:p>
    <w:p>
      <w:pPr>
        <w:ind w:firstLine="480"/>
        <w:spacing w:line="360" w:lineRule="auto"/>
        <w:rPr>
          <w:bCs/>
          <w:color w:val="000000" w:themeColor="text1"/>
          <w:sz w:val="24"/>
          <w:lang w:val="zh-CN"/>
        </w:rPr>
      </w:pPr>
      <w:r>
        <w:rPr>
          <w:rFonts w:hint="eastAsia"/>
          <w:bCs/>
          <w:color w:val="000000" w:themeColor="text1"/>
          <w:sz w:val="24"/>
          <w:lang w:val="zh-CN"/>
        </w:rPr>
        <w:t xml:space="preserve">(2)履约保证金应在采购合同签订前提交，履约保证金的金额：按采购合同总价的</w:t>
      </w:r>
      <w:r>
        <w:rPr>
          <w:rFonts w:hint="eastAsia"/>
          <w:bCs/>
          <w:color w:val="000000" w:themeColor="text1"/>
          <w:sz w:val="24"/>
          <w:u w:val="single"/>
        </w:rPr>
        <w:t xml:space="preserve"> </w:t>
      </w:r>
      <w:r>
        <w:rPr>
          <w:bCs/>
          <w:color w:val="000000" w:themeColor="text1"/>
          <w:sz w:val="24"/>
          <w:u w:val="single"/>
        </w:rPr>
        <w:t xml:space="preserve">5</w:t>
      </w:r>
      <w:r>
        <w:rPr>
          <w:rFonts w:hint="eastAsia"/>
          <w:bCs/>
          <w:color w:val="000000" w:themeColor="text1"/>
          <w:sz w:val="24"/>
          <w:u w:val="single"/>
        </w:rPr>
        <w:t xml:space="preserve"> </w:t>
      </w:r>
      <w:r>
        <w:rPr>
          <w:rFonts w:hint="eastAsia"/>
          <w:bCs/>
          <w:color w:val="000000" w:themeColor="text1"/>
          <w:sz w:val="24"/>
          <w:lang w:val="zh-CN"/>
        </w:rPr>
        <w:t xml:space="preserve">%计取。除银行电汇、网上银行、数字人民币外，投标人还可选用银行保函、担保公司的保证担保或保险公司的保证保险、等多种形式向采购人缴纳；</w:t>
      </w:r>
      <w:r/>
    </w:p>
    <w:p>
      <w:pPr>
        <w:ind w:firstLine="480"/>
        <w:spacing w:line="360" w:lineRule="auto"/>
        <w:rPr>
          <w:bCs/>
          <w:color w:val="000000" w:themeColor="text1"/>
          <w:sz w:val="24"/>
          <w:lang w:val="zh-CN"/>
        </w:rPr>
      </w:pPr>
      <w:r>
        <w:rPr>
          <w:rFonts w:hint="eastAsia"/>
          <w:bCs/>
          <w:color w:val="000000" w:themeColor="text1"/>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360" w:lineRule="auto"/>
        <w:rPr>
          <w:bCs/>
          <w:color w:val="000000" w:themeColor="text1"/>
          <w:sz w:val="24"/>
          <w:lang w:val="zh-CN"/>
        </w:rPr>
      </w:pPr>
      <w:r>
        <w:rPr>
          <w:rFonts w:hint="eastAsia"/>
          <w:bCs/>
          <w:color w:val="000000" w:themeColor="text1"/>
          <w:sz w:val="24"/>
          <w:lang w:val="zh-CN"/>
        </w:rPr>
        <w:t xml:space="preserve">履约保证金退还的条件：按以下方式实行：</w:t>
      </w:r>
      <w:r/>
    </w:p>
    <w:p>
      <w:pPr>
        <w:ind w:firstLine="480"/>
        <w:spacing w:line="360" w:lineRule="auto"/>
        <w:rPr>
          <w:bCs/>
          <w:color w:val="000000" w:themeColor="text1"/>
          <w:sz w:val="24"/>
          <w:lang w:val="zh-CN"/>
        </w:rPr>
      </w:pPr>
      <w:r>
        <w:rPr>
          <w:rFonts w:hint="eastAsia"/>
          <w:bCs/>
          <w:color w:val="000000" w:themeColor="text1"/>
          <w:sz w:val="24"/>
          <w:lang w:val="zh-CN"/>
        </w:rPr>
        <w:t xml:space="preserve">服务类项目，项目履约期（两年）满且经评价合格后，出具</w:t>
      </w:r>
      <w:r>
        <w:rPr>
          <w:rFonts w:hint="eastAsia"/>
          <w:bCs/>
          <w:color w:val="000000" w:themeColor="text1"/>
          <w:sz w:val="24"/>
        </w:rPr>
        <w:t xml:space="preserve">验收报告（</w:t>
      </w:r>
      <w:r>
        <w:rPr>
          <w:rFonts w:hint="eastAsia"/>
          <w:bCs/>
          <w:color w:val="000000" w:themeColor="text1"/>
          <w:sz w:val="24"/>
          <w:lang w:val="zh-CN"/>
        </w:rPr>
        <w:t xml:space="preserve">履约评价报告</w:t>
      </w:r>
      <w:r>
        <w:rPr>
          <w:rFonts w:hint="eastAsia"/>
          <w:bCs/>
          <w:color w:val="000000" w:themeColor="text1"/>
          <w:sz w:val="24"/>
        </w:rPr>
        <w:t xml:space="preserve">）</w:t>
      </w:r>
      <w:r>
        <w:rPr>
          <w:rFonts w:hint="eastAsia"/>
          <w:bCs/>
          <w:color w:val="000000" w:themeColor="text1"/>
          <w:sz w:val="24"/>
          <w:lang w:val="zh-CN"/>
        </w:rPr>
        <w:t xml:space="preserve">及履约保证金收据申请退付；</w:t>
      </w:r>
      <w:r/>
    </w:p>
    <w:p>
      <w:pPr>
        <w:ind w:firstLine="480"/>
        <w:spacing w:line="360" w:lineRule="auto"/>
        <w:rPr>
          <w:bCs/>
          <w:color w:val="000000" w:themeColor="text1"/>
          <w:sz w:val="24"/>
          <w:lang w:val="zh-CN"/>
        </w:rPr>
      </w:pPr>
      <w:r>
        <w:rPr>
          <w:rFonts w:hint="eastAsia"/>
          <w:bCs/>
          <w:color w:val="000000" w:themeColor="text1"/>
          <w:sz w:val="24"/>
          <w:lang w:val="zh-CN"/>
        </w:rPr>
        <w:t xml:space="preserve">履约保证金退还时间：采购单位收到投标人退付申请后5个工作日内退还；</w:t>
      </w:r>
      <w:r/>
    </w:p>
    <w:p>
      <w:pPr>
        <w:ind w:firstLine="480"/>
        <w:spacing w:line="360" w:lineRule="auto"/>
        <w:rPr>
          <w:bCs/>
          <w:sz w:val="24"/>
          <w:lang w:val="zh-CN"/>
        </w:rPr>
      </w:pPr>
      <w:r>
        <w:rPr>
          <w:rFonts w:hint="eastAsia"/>
          <w:bCs/>
          <w:color w:val="000000" w:themeColor="text1"/>
          <w:sz w:val="24"/>
          <w:lang w:val="zh-CN"/>
        </w:rPr>
        <w:t xml:space="preserve">履约保证金不予退还情形：除不可抗力外，投标人不履行与采购人订立的采购合</w:t>
      </w:r>
      <w:r>
        <w:rPr>
          <w:rFonts w:hint="eastAsia"/>
          <w:bCs/>
          <w:sz w:val="24"/>
          <w:lang w:val="zh-CN"/>
        </w:rPr>
        <w:t xml:space="preserve">同的，履约保证金不予退还，给采购人造成的损失超过履约保证金数额的，还应当对超过部分予以赔偿；</w:t>
      </w:r>
      <w:r/>
    </w:p>
    <w:p>
      <w:pPr>
        <w:ind w:firstLine="480"/>
        <w:spacing w:line="360" w:lineRule="auto"/>
        <w:rPr>
          <w:bCs/>
          <w:sz w:val="24"/>
          <w:lang w:val="zh-CN"/>
        </w:rPr>
      </w:pPr>
      <w:r>
        <w:rPr>
          <w:rFonts w:hint="eastAsia"/>
          <w:bCs/>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360" w:lineRule="auto"/>
        <w:rPr>
          <w:bCs/>
          <w:sz w:val="24"/>
        </w:rPr>
      </w:pPr>
      <w:r>
        <w:rPr>
          <w:bCs/>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704"/>
        <w:ind w:firstLine="600"/>
        <w:spacing w:before="0" w:after="0" w:line="360" w:lineRule="auto"/>
        <w:rPr>
          <w:rFonts w:ascii="Times New Roman" w:hAnsi="Times New Roman"/>
          <w:b w:val="0"/>
          <w:sz w:val="30"/>
          <w:szCs w:val="30"/>
          <w:lang w:eastAsia="zh-CN"/>
        </w:rPr>
      </w:pPr>
      <w:r>
        <w:rPr>
          <w:rFonts w:hint="eastAsia" w:ascii="Times New Roman" w:hAnsi="Times New Roman"/>
          <w:b w:val="0"/>
          <w:sz w:val="30"/>
          <w:szCs w:val="30"/>
          <w:lang w:eastAsia="zh-CN"/>
        </w:rPr>
        <w:t xml:space="preserve">31、货物（包含与货物相关的服务）的追加</w:t>
      </w:r>
      <w:r/>
    </w:p>
    <w:p>
      <w:pPr>
        <w:ind w:firstLine="480"/>
        <w:spacing w:line="360" w:lineRule="auto"/>
        <w:rPr>
          <w:sz w:val="24"/>
          <w:szCs w:val="24"/>
        </w:rPr>
      </w:pPr>
      <w:r>
        <w:rPr>
          <w:rFonts w:hint="eastAsia"/>
          <w:sz w:val="24"/>
          <w:szCs w:val="24"/>
        </w:rPr>
        <w:t xml:space="preserve">31.1政府采购合同履行中，采购人需追加与合同标的相同的货物（包含与货物相关的服务），在不改变合同其他条款的前提下，可以与中标人协商签订补充合同，但所有补充合同的采购金额不超过原合同金额10%。</w:t>
      </w:r>
      <w:bookmarkEnd w:id="178"/>
      <w:r/>
      <w:bookmarkEnd w:id="179"/>
      <w:r/>
      <w:bookmarkEnd w:id="180"/>
      <w:r/>
      <w:r/>
    </w:p>
    <w:p>
      <w:pPr>
        <w:pStyle w:val="704"/>
        <w:ind w:firstLine="600"/>
        <w:spacing w:before="0" w:after="0" w:line="360" w:lineRule="auto"/>
        <w:rPr>
          <w:rFonts w:ascii="Times New Roman" w:hAnsi="Times New Roman"/>
          <w:b w:val="0"/>
          <w:sz w:val="30"/>
          <w:szCs w:val="30"/>
          <w:lang w:eastAsia="zh-CN"/>
        </w:rPr>
      </w:pPr>
      <w:r/>
      <w:bookmarkStart w:id="181" w:name="_Toc120614221"/>
      <w:r/>
      <w:bookmarkStart w:id="182" w:name="_Toc20823314"/>
      <w:r/>
      <w:bookmarkStart w:id="183" w:name="_Toc479757207"/>
      <w:r/>
      <w:bookmarkStart w:id="184" w:name="_Toc16938558"/>
      <w:r/>
      <w:bookmarkStart w:id="185" w:name="_Toc513029242"/>
      <w:r>
        <w:rPr>
          <w:rFonts w:hint="eastAsia" w:ascii="Times New Roman" w:hAnsi="Times New Roman"/>
          <w:b w:val="0"/>
          <w:sz w:val="30"/>
          <w:szCs w:val="30"/>
          <w:lang w:eastAsia="zh-CN"/>
        </w:rPr>
        <w:t xml:space="preserve">32、政府采购履约资金扶持政策</w:t>
      </w:r>
      <w:r/>
    </w:p>
    <w:p>
      <w:pPr>
        <w:ind w:firstLine="480"/>
        <w:spacing w:line="360" w:lineRule="auto"/>
        <w:rPr>
          <w:bCs/>
          <w:sz w:val="24"/>
          <w:lang w:val="zh-CN"/>
        </w:rPr>
      </w:pPr>
      <w:r>
        <w:rPr>
          <w:rFonts w:hint="eastAsia"/>
          <w:bCs/>
          <w:sz w:val="24"/>
        </w:rPr>
        <w:t xml:space="preserve">32.1依</w:t>
      </w:r>
      <w:r>
        <w:rPr>
          <w:rFonts w:hint="eastAsia"/>
          <w:bCs/>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04"/>
        <w:ind w:firstLine="602"/>
        <w:spacing w:before="0" w:after="0" w:line="360" w:lineRule="auto"/>
        <w:rPr>
          <w:rFonts w:ascii="Times New Roman" w:hAnsi="Times New Roman"/>
          <w:sz w:val="30"/>
          <w:szCs w:val="30"/>
          <w:lang w:eastAsia="zh-CN"/>
        </w:rPr>
      </w:pPr>
      <w:r>
        <w:rPr>
          <w:rFonts w:hint="eastAsia" w:ascii="Times New Roman" w:hAnsi="Times New Roman"/>
          <w:sz w:val="30"/>
          <w:szCs w:val="30"/>
          <w:lang w:eastAsia="zh-CN"/>
        </w:rPr>
        <w:t xml:space="preserve">33、验收及付款</w:t>
      </w:r>
      <w:r/>
    </w:p>
    <w:p>
      <w:pPr>
        <w:ind w:firstLine="482"/>
        <w:spacing w:line="360" w:lineRule="auto"/>
        <w:rPr>
          <w:bCs/>
          <w:sz w:val="24"/>
        </w:rPr>
      </w:pPr>
      <w:r>
        <w:rPr>
          <w:rFonts w:hint="eastAsia"/>
          <w:bCs/>
          <w:sz w:val="24"/>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360" w:lineRule="auto"/>
        <w:rPr>
          <w:bCs/>
          <w:sz w:val="24"/>
        </w:rPr>
      </w:pPr>
      <w:r>
        <w:rPr>
          <w:rFonts w:hint="eastAsia"/>
          <w:bCs/>
          <w:sz w:val="24"/>
        </w:rPr>
        <w:t xml:space="preserve">33.2采购人可以邀请参加本项目的其他投标人或者第三方机构参与验收。参与验收的投标人或者第三方机构的意见作为验收书的参考资料一并存档。</w:t>
      </w:r>
      <w:r/>
    </w:p>
    <w:p>
      <w:pPr>
        <w:ind w:firstLine="482"/>
        <w:spacing w:line="360" w:lineRule="auto"/>
        <w:rPr>
          <w:bCs/>
          <w:sz w:val="24"/>
        </w:rPr>
      </w:pPr>
      <w:r>
        <w:rPr>
          <w:rFonts w:hint="eastAsia"/>
          <w:bCs/>
          <w:sz w:val="24"/>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360" w:lineRule="auto"/>
        <w:rPr>
          <w:rFonts w:cs="宋体"/>
          <w:sz w:val="24"/>
        </w:rPr>
      </w:pPr>
      <w:r>
        <w:rPr>
          <w:rFonts w:hint="eastAsia"/>
          <w:bCs/>
          <w:sz w:val="24"/>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360" w:lineRule="auto"/>
        <w:rPr>
          <w:color w:val="000000"/>
          <w:sz w:val="24"/>
        </w:rPr>
      </w:pPr>
      <w:r>
        <w:rPr>
          <w:rFonts w:hint="eastAsia"/>
          <w:color w:val="000000"/>
          <w:sz w:val="24"/>
        </w:rPr>
        <w:t xml:space="preserve">34、付款</w:t>
      </w:r>
      <w:r/>
    </w:p>
    <w:p>
      <w:pPr>
        <w:ind w:firstLine="420"/>
        <w:jc w:val="left"/>
        <w:spacing w:line="360" w:lineRule="auto"/>
        <w:rPr>
          <w:rFonts w:hint="eastAsia" w:ascii="宋体" w:hAnsi="宋体"/>
          <w:sz w:val="24"/>
          <w:szCs w:val="24"/>
          <w:lang w:val="zh-CN"/>
        </w:rPr>
      </w:pPr>
      <w:r>
        <w:rPr>
          <w:rFonts w:hint="eastAsia" w:cs="宋体" w:asciiTheme="minorEastAsia" w:hAnsiTheme="minorEastAsia" w:eastAsiaTheme="minorEastAsia"/>
          <w:bCs/>
          <w:sz w:val="24"/>
          <w:szCs w:val="24"/>
        </w:rPr>
        <w:t xml:space="preserve">乙方开具符合国家规定的发票，到货安装调试经甲方验收合格并提供原厂质保函后按甲方正常流程付30%，正常使用半年后付60%，正常使用一年后无息支付10%。</w:t>
      </w:r>
      <w:r/>
    </w:p>
    <w:p>
      <w:pPr>
        <w:pStyle w:val="701"/>
        <w:ind w:firstLine="1320"/>
        <w:jc w:val="left"/>
        <w:spacing w:line="360" w:lineRule="auto"/>
        <w:rPr>
          <w:rFonts w:hint="eastAsia" w:ascii="Times New Roman" w:eastAsia="黑体"/>
          <w:bCs/>
          <w:sz w:val="44"/>
          <w:lang w:eastAsia="zh-CN"/>
        </w:rPr>
      </w:pPr>
      <w:r>
        <w:rPr>
          <w:rFonts w:hint="eastAsia" w:ascii="Times New Roman" w:eastAsia="黑体"/>
          <w:bCs/>
          <w:sz w:val="44"/>
          <w:lang w:eastAsia="zh-CN"/>
        </w:rPr>
        <w:br w:type="page" w:clear="all"/>
      </w:r>
      <w:r>
        <w:rPr>
          <w:rFonts w:hint="eastAsia" w:ascii="Times New Roman" w:eastAsia="黑体"/>
          <w:bCs/>
          <w:sz w:val="44"/>
          <w:lang w:eastAsia="zh-CN"/>
        </w:rPr>
        <w:t xml:space="preserve">第三章  合同</w:t>
      </w:r>
      <w:bookmarkEnd w:id="181"/>
      <w:r/>
      <w:bookmarkEnd w:id="182"/>
      <w:r/>
      <w:bookmarkEnd w:id="183"/>
      <w:r/>
      <w:bookmarkEnd w:id="184"/>
      <w:r/>
      <w:bookmarkEnd w:id="185"/>
      <w:r>
        <w:rPr>
          <w:rFonts w:hint="eastAsia" w:ascii="Times New Roman" w:eastAsia="黑体"/>
          <w:bCs/>
          <w:sz w:val="44"/>
          <w:lang w:eastAsia="zh-CN"/>
        </w:rPr>
        <w:t xml:space="preserve">文本（模板仅供参考）</w:t>
      </w:r>
      <w:bookmarkStart w:id="186" w:name="_Hlt16619369"/>
      <w:r/>
      <w:bookmarkEnd w:id="186"/>
      <w:r/>
      <w:bookmarkStart w:id="187" w:name="_Hlt16619350"/>
      <w:r/>
      <w:bookmarkStart w:id="188" w:name="_Toc120614244"/>
      <w:r/>
      <w:bookmarkStart w:id="189" w:name="_Toc16938590"/>
      <w:r/>
      <w:bookmarkStart w:id="190" w:name="_Toc20823346"/>
      <w:r/>
      <w:bookmarkStart w:id="191" w:name="_Toc479757211"/>
      <w:r/>
      <w:bookmarkStart w:id="192" w:name="_Toc462564139"/>
      <w:r/>
      <w:r/>
    </w:p>
    <w:tbl>
      <w:tblPr>
        <w:tblStyle w:val="711"/>
        <w:tblW w:w="0" w:type="auto"/>
        <w:jc w:val="center"/>
        <w:tblLayout w:type="fixed"/>
        <w:tblCellMar>
          <w:left w:w="108" w:type="dxa"/>
          <w:top w:w="0" w:type="dxa"/>
          <w:right w:w="108" w:type="dxa"/>
          <w:bottom w:w="0" w:type="dxa"/>
        </w:tblCellMar>
        <w:tblLook w:val="04A0" w:firstRow="1" w:lastRow="0" w:firstColumn="1" w:lastColumn="0" w:noHBand="0" w:noVBand="1"/>
      </w:tblPr>
      <w:tblGrid>
        <w:gridCol w:w="3685"/>
        <w:gridCol w:w="1424"/>
      </w:tblGrid>
      <w:tr>
        <w:trPr>
          <w:jc w:val="center"/>
        </w:trPr>
        <w:tc>
          <w:tcPr>
            <w:tcBorders>
              <w:bottom w:val="single" w:color="000000" w:sz="4" w:space="0"/>
            </w:tcBorders>
            <w:tcW w:w="3685" w:type="dxa"/>
            <w:vAlign w:val="bottom"/>
            <w:textDirection w:val="lrTb"/>
            <w:noWrap/>
          </w:tcPr>
          <w:p>
            <w:pPr>
              <w:jc w:val="both"/>
              <w:spacing w:line="360" w:lineRule="auto"/>
              <w:rPr>
                <w:rFonts w:hint="eastAsia" w:ascii="宋体" w:hAnsi="宋体" w:cs="仿宋"/>
                <w:b/>
                <w:position w:val="-10"/>
                <w:sz w:val="24"/>
                <w:szCs w:val="24"/>
              </w:rPr>
            </w:pPr>
            <w:r>
              <w:rPr>
                <w:rFonts w:hint="eastAsia" w:ascii="宋体" w:hAnsi="宋体" w:cs="仿宋"/>
                <w:b/>
                <w:position w:val="-10"/>
                <w:sz w:val="24"/>
                <w:szCs w:val="24"/>
              </w:rPr>
              <w:t xml:space="preserve">南京市溧水区人民医院</w:t>
            </w:r>
            <w:r/>
          </w:p>
        </w:tc>
        <w:tc>
          <w:tcPr>
            <w:tcW w:w="1424" w:type="dxa"/>
            <w:vMerge w:val="restart"/>
            <w:textDirection w:val="lrTb"/>
            <w:noWrap/>
          </w:tcPr>
          <w:p>
            <w:pPr>
              <w:spacing w:line="360" w:lineRule="auto"/>
              <w:rPr>
                <w:rFonts w:hint="eastAsia" w:ascii="宋体" w:hAnsi="宋体" w:cs="仿宋"/>
                <w:b/>
                <w:position w:val="-10"/>
                <w:sz w:val="24"/>
                <w:szCs w:val="24"/>
              </w:rPr>
            </w:pPr>
            <w:r>
              <w:rPr>
                <w:rFonts w:hint="eastAsia" w:ascii="宋体" w:hAnsi="宋体" w:cs="仿宋"/>
                <w:b/>
                <w:position w:val="-10"/>
                <w:sz w:val="24"/>
                <w:szCs w:val="24"/>
              </w:rPr>
              <w:t xml:space="preserve">采购合同</w:t>
            </w:r>
            <w:r/>
          </w:p>
        </w:tc>
      </w:tr>
      <w:tr>
        <w:trPr>
          <w:jc w:val="center"/>
        </w:trPr>
        <w:tc>
          <w:tcPr>
            <w:tcBorders>
              <w:top w:val="single" w:color="000000" w:sz="4" w:space="0"/>
            </w:tcBorders>
            <w:tcW w:w="3685" w:type="dxa"/>
            <w:textDirection w:val="lrTb"/>
            <w:noWrap/>
          </w:tcPr>
          <w:p>
            <w:pPr>
              <w:jc w:val="both"/>
              <w:spacing w:line="360" w:lineRule="auto"/>
              <w:rPr>
                <w:rFonts w:hint="eastAsia" w:ascii="宋体" w:hAnsi="宋体" w:cs="仿宋"/>
                <w:b/>
                <w:position w:val="-10"/>
                <w:sz w:val="24"/>
                <w:szCs w:val="24"/>
              </w:rPr>
            </w:pPr>
            <w:r>
              <w:rPr>
                <w:rFonts w:hint="eastAsia" w:ascii="宋体" w:hAnsi="宋体" w:cs="仿宋"/>
                <w:b/>
                <w:position w:val="-10"/>
                <w:sz w:val="24"/>
                <w:szCs w:val="24"/>
              </w:rPr>
              <w:t xml:space="preserve">东南大学附属中大医院溧水分院</w:t>
            </w:r>
            <w:r/>
          </w:p>
        </w:tc>
        <w:tc>
          <w:tcPr>
            <w:tcW w:w="1424" w:type="dxa"/>
            <w:vMerge w:val="continue"/>
            <w:textDirection w:val="lrTb"/>
            <w:noWrap/>
          </w:tcPr>
          <w:p>
            <w:pPr>
              <w:jc w:val="center"/>
              <w:spacing w:line="360" w:lineRule="auto"/>
              <w:rPr>
                <w:rFonts w:hint="eastAsia" w:ascii="宋体" w:hAnsi="宋体" w:cs="仿宋"/>
                <w:b/>
                <w:position w:val="-10"/>
                <w:sz w:val="24"/>
                <w:szCs w:val="24"/>
              </w:rPr>
            </w:pPr>
            <w:r>
              <w:rPr>
                <w:rFonts w:hint="eastAsia" w:ascii="宋体" w:hAnsi="宋体" w:cs="仿宋"/>
                <w:b/>
                <w:position w:val="-10"/>
                <w:sz w:val="24"/>
                <w:szCs w:val="24"/>
              </w:rPr>
            </w:r>
            <w:r/>
          </w:p>
        </w:tc>
      </w:tr>
    </w:tbl>
    <w:p>
      <w:pPr>
        <w:spacing w:line="360" w:lineRule="auto"/>
        <w:rPr>
          <w:rFonts w:hint="eastAsia" w:ascii="宋体" w:hAnsi="宋体" w:cs="仿宋"/>
          <w:b/>
          <w:bCs/>
          <w:vanish/>
          <w:position w:val="-10"/>
          <w:sz w:val="24"/>
          <w:szCs w:val="24"/>
        </w:rPr>
      </w:pPr>
      <w:r>
        <w:rPr>
          <w:rFonts w:hint="eastAsia" w:ascii="宋体" w:hAnsi="宋体" w:cs="仿宋"/>
          <w:b/>
          <w:bCs/>
          <w:vanish/>
          <w:position w:val="-10"/>
          <w:sz w:val="24"/>
          <w:szCs w:val="24"/>
        </w:rPr>
      </w:r>
      <w:r/>
    </w:p>
    <w:tbl>
      <w:tblPr>
        <w:tblStyle w:val="711"/>
        <w:tblpPr w:horzAnchor="page" w:tblpX="1554" w:vertAnchor="text" w:tblpY="94"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甲  方：南京市溧水区人民医院</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乙  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住所地：南京市溧水区永阳镇崇文路86号         </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住所地：</w:t>
            </w:r>
            <w:r/>
          </w:p>
        </w:tc>
      </w:tr>
    </w:tbl>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根据《中华人民共和国政府采购法》、《中华人民共和国民法典》等法律法规的规定，甲乙双方经过友好协商，按照2024年月日项目编号为的公开招标结果签订本合同，承诺共同信守。</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第一条 合同标的 </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乙方根据甲方要求提供下列产品（服务）：</w:t>
      </w:r>
      <w:r/>
    </w:p>
    <w:tbl>
      <w:tblPr>
        <w:tblStyle w:val="711"/>
        <w:tblW w:w="100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5"/>
        <w:gridCol w:w="2865"/>
        <w:gridCol w:w="708"/>
        <w:gridCol w:w="1560"/>
        <w:gridCol w:w="1584"/>
        <w:gridCol w:w="1742"/>
      </w:tblGrid>
      <w:tr>
        <w:trPr>
          <w:jc w:val="center"/>
          <w:trHeight w:val="347"/>
        </w:trPr>
        <w:tc>
          <w:tcPr>
            <w:tcBorders>
              <w:top w:val="single" w:color="auto" w:sz="4" w:space="0"/>
              <w:left w:val="single" w:color="auto" w:sz="4" w:space="0"/>
              <w:bottom w:val="single" w:color="auto" w:sz="4" w:space="0"/>
              <w:right w:val="single" w:color="auto" w:sz="4" w:space="0"/>
            </w:tcBorders>
            <w:tcW w:w="1545" w:type="dxa"/>
            <w:vAlign w:val="center"/>
            <w:textDirection w:val="lrTb"/>
            <w:noWrap/>
          </w:tcPr>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设备名称</w:t>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tcPr>
          <w:p>
            <w:pPr>
              <w:spacing w:line="360" w:lineRule="auto"/>
              <w:rPr>
                <w:rFonts w:hint="eastAsia" w:ascii="宋体" w:hAnsi="宋体" w:cs="仿宋"/>
                <w:position w:val="-10"/>
                <w:sz w:val="24"/>
                <w:szCs w:val="24"/>
              </w:rPr>
            </w:pPr>
            <w:r>
              <w:rPr>
                <w:rFonts w:hint="eastAsia" w:ascii="宋体" w:hAnsi="宋体" w:cs="仿宋"/>
                <w:position w:val="-10"/>
                <w:sz w:val="24"/>
                <w:szCs w:val="24"/>
              </w:rPr>
              <w:t xml:space="preserve">品牌、规格型号、产地、注册证号</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spacing w:line="360" w:lineRule="auto"/>
              <w:rPr>
                <w:rFonts w:hint="eastAsia" w:ascii="宋体" w:hAnsi="宋体" w:cs="仿宋"/>
                <w:position w:val="-10"/>
                <w:sz w:val="24"/>
                <w:szCs w:val="24"/>
              </w:rPr>
            </w:pPr>
            <w:r>
              <w:rPr>
                <w:rFonts w:hint="eastAsia" w:ascii="宋体" w:hAnsi="宋体" w:cs="仿宋"/>
                <w:position w:val="-10"/>
                <w:sz w:val="24"/>
                <w:szCs w:val="24"/>
              </w:rPr>
              <w:t xml:space="preserve">数量</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spacing w:line="360" w:lineRule="auto"/>
              <w:rPr>
                <w:rFonts w:hint="eastAsia" w:ascii="宋体" w:hAnsi="宋体" w:cs="仿宋"/>
                <w:position w:val="-10"/>
                <w:sz w:val="24"/>
                <w:szCs w:val="24"/>
              </w:rPr>
            </w:pPr>
            <w:r>
              <w:rPr>
                <w:rFonts w:hint="eastAsia" w:ascii="宋体" w:hAnsi="宋体" w:cs="仿宋"/>
                <w:position w:val="-10"/>
                <w:sz w:val="24"/>
                <w:szCs w:val="24"/>
              </w:rPr>
              <w:t xml:space="preserve">单价（元人民币）</w:t>
            </w:r>
            <w:r/>
          </w:p>
        </w:tc>
        <w:tc>
          <w:tcPr>
            <w:tcBorders>
              <w:top w:val="single" w:color="auto" w:sz="4" w:space="0"/>
              <w:left w:val="single" w:color="auto" w:sz="4" w:space="0"/>
              <w:bottom w:val="single" w:color="auto" w:sz="4" w:space="0"/>
              <w:right w:val="single" w:color="auto" w:sz="4" w:space="0"/>
            </w:tcBorders>
            <w:tcW w:w="1584" w:type="dxa"/>
            <w:vAlign w:val="center"/>
            <w:textDirection w:val="lrTb"/>
            <w:noWrap/>
          </w:tcPr>
          <w:p>
            <w:pPr>
              <w:spacing w:line="360" w:lineRule="auto"/>
              <w:rPr>
                <w:rFonts w:hint="eastAsia" w:ascii="宋体" w:hAnsi="宋体" w:cs="仿宋"/>
                <w:position w:val="-10"/>
                <w:sz w:val="24"/>
                <w:szCs w:val="24"/>
              </w:rPr>
            </w:pPr>
            <w:r>
              <w:rPr>
                <w:rFonts w:hint="eastAsia" w:ascii="宋体" w:hAnsi="宋体" w:cs="仿宋"/>
                <w:position w:val="-10"/>
                <w:sz w:val="24"/>
                <w:szCs w:val="24"/>
              </w:rPr>
              <w:t xml:space="preserve">总价（元人民币）</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制造商全称</w:t>
            </w:r>
            <w:r/>
          </w:p>
        </w:tc>
      </w:tr>
      <w:tr>
        <w:trPr>
          <w:jc w:val="center"/>
          <w:trHeight w:val="400"/>
        </w:trPr>
        <w:tc>
          <w:tcPr>
            <w:tcBorders>
              <w:top w:val="single" w:color="auto" w:sz="4" w:space="0"/>
              <w:left w:val="single" w:color="auto" w:sz="4" w:space="0"/>
              <w:bottom w:val="single" w:color="auto" w:sz="4" w:space="0"/>
              <w:right w:val="single" w:color="auto" w:sz="4" w:space="0"/>
            </w:tcBorders>
            <w:tcW w:w="1545" w:type="dxa"/>
            <w:vAlign w:val="center"/>
            <w:textDirection w:val="lrTb"/>
            <w:noWrap/>
          </w:tcPr>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r>
            <w:r/>
          </w:p>
        </w:tc>
        <w:tc>
          <w:tcPr>
            <w:tcBorders>
              <w:top w:val="single" w:color="auto" w:sz="4" w:space="0"/>
              <w:left w:val="single" w:color="auto" w:sz="4" w:space="0"/>
              <w:bottom w:val="single" w:color="auto" w:sz="4" w:space="0"/>
              <w:right w:val="single" w:color="auto" w:sz="4" w:space="0"/>
            </w:tcBorders>
            <w:tcW w:w="2865" w:type="dxa"/>
            <w:vAlign w:val="center"/>
            <w:textDirection w:val="lrTb"/>
            <w:noWrap/>
          </w:tcPr>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r>
            <w:r/>
          </w:p>
        </w:tc>
        <w:tc>
          <w:tcPr>
            <w:tcBorders>
              <w:top w:val="single" w:color="auto" w:sz="4" w:space="0"/>
              <w:left w:val="single" w:color="auto" w:sz="4" w:space="0"/>
              <w:bottom w:val="single" w:color="auto" w:sz="4" w:space="0"/>
              <w:right w:val="single" w:color="auto" w:sz="4" w:space="0"/>
            </w:tcBorders>
            <w:tcW w:w="1584" w:type="dxa"/>
            <w:vAlign w:val="center"/>
            <w:textDirection w:val="lrTb"/>
            <w:noWrap/>
          </w:tcPr>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r>
            <w:r/>
          </w:p>
        </w:tc>
        <w:tc>
          <w:tcPr>
            <w:tcBorders>
              <w:top w:val="single" w:color="auto" w:sz="4" w:space="0"/>
              <w:left w:val="single" w:color="auto" w:sz="4" w:space="0"/>
              <w:right w:val="single" w:color="auto" w:sz="4" w:space="0"/>
            </w:tcBorders>
            <w:tcW w:w="1742" w:type="dxa"/>
            <w:vAlign w:val="center"/>
            <w:textDirection w:val="lrTb"/>
            <w:noWrap/>
          </w:tcPr>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r>
            <w:r/>
          </w:p>
        </w:tc>
      </w:tr>
      <w:tr>
        <w:trPr>
          <w:jc w:val="center"/>
          <w:trHeight w:val="400"/>
        </w:trPr>
        <w:tc>
          <w:tcPr>
            <w:gridSpan w:val="6"/>
            <w:tcBorders>
              <w:top w:val="single" w:color="auto" w:sz="4" w:space="0"/>
              <w:left w:val="single" w:color="auto" w:sz="4" w:space="0"/>
              <w:bottom w:val="single" w:color="auto" w:sz="4" w:space="0"/>
              <w:right w:val="single" w:color="auto" w:sz="4" w:space="0"/>
            </w:tcBorders>
            <w:tcW w:w="10004" w:type="dxa"/>
            <w:vAlign w:val="center"/>
            <w:textDirection w:val="lrTb"/>
            <w:noWrap/>
          </w:tcPr>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总计：¥元         大写：（人民币）元整         配置清单详见附件</w:t>
            </w:r>
            <w:r/>
          </w:p>
        </w:tc>
      </w:tr>
    </w:tbl>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第二条 合同总价款 </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本合同项下货物总价款为元整（大写）人民币。本合同总价款是货物制造、包装、仓储、运输、安装及验收合格前和保修期内发生的所有含税费用（含接口费）。本合同总价款还包含乙方应当提供的伴随服务/售后服务费用。</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第三条  交货期限</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乙方应当在合同签订后日内完成送货到甲方指定地点（联系人：临床医学工程部025-56232024），设备到货当天，乙方应派有经验和能力、具有相应资质的技术人员，完成设备安装、调试至交付使用，乙方承担因此发生的一切费用。</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第四条  合同款支付</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乙方开具符合国家规定的发票，到货安装调试经甲方验收合格并提供原厂质保函后按甲方正常流程付30%，正常使用半年后付60%，正常使用一年后无息支付10%。</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第五条  质量保证</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乙方应保证货物（包括配件、零部件）是全新、未使用过的原装合格正品（所供设备生产日期在6个月内），并完全符合国家质量检测标准和环保标准，具备出厂合格证，乙方提供的货物质量应符合中华人民共和国相关标准及相应的技术规范。乙方应保证其提供的货物在正常使用和保养条件下，在其使用寿命内具有良好的性能。设备验收后如甲方发现技术指标异常或提出其他异议的，乙方应在二个工作日内负责解决。</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免费质保期：乙方承诺本项目整机免费原厂质保 / 年，自甲方验收合格之日算起。质保期内乙方每年提供4次免费上门维保服务，包括更换易损件，提供书面维护保养记录，并由甲方签字确认。质保期内同一故障两次维修仍无法修复的，乙方负责免费包换，7日内不能修复和包换，因质量问题造成的损失，乙方应赔偿甲方。质保期内发生3次同一种重大质量问题，乙方无条件负责免费更换。质保期外乙方负责对本设备终身维修。</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无论在保修期内还是保修期外，乙方均承</w:t>
      </w:r>
      <w:r>
        <w:rPr>
          <w:rFonts w:hint="eastAsia" w:ascii="宋体" w:hAnsi="宋体" w:cs="仿宋"/>
          <w:position w:val="-10"/>
          <w:sz w:val="24"/>
          <w:szCs w:val="24"/>
        </w:rPr>
        <w:t xml:space="preserve">诺上门维修，乙方工程师至甲方维修本设备，必须事先与甲方设备管理部门取得联系，并做相应登记；在维修过程中与甲方工程师共同完成维修工作。否则引起的一切责任由乙方负责。为保证设备正常运行，乙方承诺在设备的使用寿命周期内保证为甲方更换到原厂正宗的零部件并做到24小时内常用零配件供应，确保设备的正常使用。乙方承诺提供的设备或备件的价格不得高于市场同类产品的中等价格水平。如乙方将要停止备件生产，应事先将停产计划通知甲方，以使甲方有足够的时间采购所需的备件。否则因备件问题导致设备无法正常使用，甲方有权向乙方追索全部损失。</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售后服务要求：在接到甲方维修及技术服务要求后，乙方须立即响应，12小时内到现场排除故障（包括所有节假日），24小时内如果不能及时解决机器实际工作中出现的问题，乙方须提供不低于故障机规格型号档次的备用设备，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软件升级：乙方承诺终身免费升级软件，并对新软件的功能免费培训，免费开放数据接口，如科室使用该设备需接入我院信息系统，产生的接口费用由乙方承担。</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技术培训：乙方免费提供工程师指导科室人员使用培训，乙方免费培训甲方维修人员完全掌握设备基本维修技术，提供书面医疗设备培训报告，并由甲方签字确认。如有专用工具，乙方需向甲方提供设备维护的专用工具。</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保修期将满时，乙方需对设备及配件进行全面检测一次，解决检测出的问题，并向院方提供全面检测的书面报告。质保期满后，乙方须提供最优惠的维修价格（材料费、设备费等），在设备寿命期内，乙方须保证维修配件的供应和及时维修，维修价格保持不变（政策调整因素除外），且乙方免人工费，只收配件费用。</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第六条  交付使用和验收</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乙方提供的所有货物，均应采用国家或专业标准保护要求和货物说明书、标签标示的要求进行包装，使包装适用于远距离运输，并有良好的防潮、防震、防锈和防野蛮装卸等保护措施，以确保货物安全</w:t>
      </w:r>
      <w:r>
        <w:rPr>
          <w:rFonts w:hint="eastAsia" w:ascii="宋体" w:hAnsi="宋体" w:cs="仿宋"/>
          <w:position w:val="-10"/>
          <w:sz w:val="24"/>
          <w:szCs w:val="24"/>
        </w:rPr>
        <w:t xml:space="preserve">无损运抵甲方现场。乙方应承担由于其包装不妥而引起货物锈蚀、损坏和丢失的责任。乙方应在每件包装箱内附一份详细装箱单和质量合格证书。设备在项目安装调试验收合格并移交给甲方之前的保管由乙方负责。设备安装时，乙方负责设备的免费安装和调试，但乙方必须事先与甲方的使用科室联系，并与使用科室共同参与，否则引起的一切责任由乙方承担。装机所产生的垃圾必须摆放整齐，不得有影响工作人员、病人及家属安全通过的行为。乙方在装机后12小时内必须完成对包装拆除物的清理。因包装拆除物原因引起的医疗事故和纠纷，由乙方承担全部法律和经济责任。</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乙方免费提供全套资料，含医疗器械注册证、医疗器械生产许可证、医疗器械经营许可证、生产厂家营业执照、供应商营业执照、供应商医疗器械经营许可证、授权书、</w:t>
      </w:r>
      <w:r>
        <w:rPr>
          <w:rFonts w:hint="eastAsia" w:ascii="宋体" w:hAnsi="宋体" w:cs="仿宋"/>
          <w:position w:val="-10"/>
          <w:sz w:val="24"/>
          <w:szCs w:val="24"/>
        </w:rPr>
        <w:t xml:space="preserve">原厂质保函、装箱单、产品合格证、操作手册和中文说明书。进口产品还需提供进口货物报关单、检验检疫证明、中文装箱单、产品质量检测报告和中文说明书，并加盖供应商公章。如以上技术资料不全，甲方有权不支付货款。甲方自行组织验收，验收标准：采购标的需执行的国家标准、行业标准、地方标准或者其他标准、规范。乙方提供的货物、型号、规格、技术参数、数量、质量等不符合采购要求或合同规定的，甲方有权拒收，乙方愿意更换货物但逾期交货的，按乙方逾期交货处理。乙方拒绝更换货物的，甲方可单方面解除合同，乙方按合同总价的30%承担违约责任。</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包装要求：乙方提供的货物包装，应符合国家快递包装和商品包装政府采购需求标准的有关要求。</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第七条 权利保证</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乙方应保证甲方在使用、接受本合同货物和服务或其任何一部分时不受第三方提出侵犯其专利权、版权、商标权和工业设计权等知识产权的起诉。一旦出现侵权，由乙方负全部责任。</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第八条 违约责任  </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乙方不得逾期交付货物，乙方每逾期一天交货，甲方按合同总价的5‰/日收取违约金；如逾期交货时间超过10天，甲方有权解除合同，乙方应按照合同总价的30%支付赔偿金。</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合同的变更和终止  </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除《政府采购法》第50条第二款规定的情形外，本合同一经签订，甲乙双方不得擅自变更、中止或终止合同。除发生法律规定的不能预见、不能避免并不能克服的客观情况外，甲乙双方不得放弃或拒绝履行合同。乙方放弃或拒绝履行合同，按合同总价的30%承担违约责任，同时将被列入我院采购黑名单。</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合同的转让   </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乙方不得擅自部分或全部转让其应履行的合同义务。</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争议的解决   </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因履行本合同引起的或与本合同有关的争议，甲、乙双方应首先通过友好协商解决，如果协商不能解决争议，可向甲方所在地有管辖权的人民法院提起诉讼。在诉讼期间，本合同应继续履行。</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诚实信用   </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乙方应诚实信用，严格按照采购要求和承诺履行合同，不向甲方进行商业贿赂或者提供不正当利益。凡乙方有诚信档案不良记录的，甲方可无条件终止合同。一旦出现侵权，由乙方负全部责任。乙方应加强对其指定的销售代表等人员的管理，如乙方出现商业贿赂等不良行为将被记入诚信档案，一经发现，甲方有权无条件终止合同，并向有关部门上报。</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 协议生效及其他 </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本合同经双方法定代表人或授权委托代表人签字或签章并加盖单位公章后生效。本合同正本一式叁份，具有同等法律效力，甲方执两份，乙方执壹份。本合同未尽事宜，遵照《民法典》有关条文执行。（以下无正文）</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甲    方：（盖章）南京市溧水区人民医院     乙    方：（盖章）</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代 表 人：                                 代 表 人：</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纳税人识别号：12320124426070487L           纳税人识别号：</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开 户 行： 建行溧水支行                    开 户 行：</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账    号：32001596336050001892             账    号：</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电    话：                                 电    话：</w:t>
      </w:r>
      <w:r/>
    </w:p>
    <w:p>
      <w:pPr>
        <w:ind w:firstLine="480"/>
        <w:spacing w:line="360" w:lineRule="auto"/>
        <w:rPr>
          <w:rFonts w:hint="eastAsia" w:ascii="宋体" w:hAnsi="宋体" w:cs="仿宋"/>
          <w:position w:val="-10"/>
          <w:sz w:val="24"/>
          <w:szCs w:val="24"/>
        </w:rPr>
      </w:pPr>
      <w:r>
        <w:rPr>
          <w:rFonts w:hint="eastAsia" w:ascii="宋体" w:hAnsi="宋体" w:cs="仿宋"/>
          <w:position w:val="-10"/>
          <w:sz w:val="24"/>
          <w:szCs w:val="24"/>
        </w:rPr>
        <w:t xml:space="preserve">签约日期：                                 签约日期：</w:t>
      </w:r>
      <w:r/>
    </w:p>
    <w:p>
      <w:pPr>
        <w:pStyle w:val="724"/>
        <w:jc w:val="center"/>
        <w:spacing w:before="120" w:after="120" w:line="360" w:lineRule="auto"/>
        <w:rPr>
          <w:rFonts w:ascii="Times New Roman" w:hAnsi="Times New Roman" w:eastAsia="黑体"/>
          <w:bCs/>
          <w:sz w:val="44"/>
          <w:lang w:eastAsia="zh-CN"/>
        </w:rPr>
      </w:pPr>
      <w:r>
        <w:rPr>
          <w:rFonts w:hint="eastAsia" w:ascii="Times New Roman" w:hAnsi="Times New Roman" w:eastAsia="黑体"/>
          <w:bCs/>
          <w:sz w:val="44"/>
        </w:rPr>
        <w:t xml:space="preserve">第</w:t>
      </w:r>
      <w:bookmarkEnd w:id="187"/>
      <w:r>
        <w:rPr>
          <w:rFonts w:hint="eastAsia" w:ascii="Times New Roman" w:hAnsi="Times New Roman" w:eastAsia="黑体"/>
          <w:bCs/>
          <w:sz w:val="44"/>
        </w:rPr>
        <w:t xml:space="preserve">四章 采购需求</w:t>
      </w:r>
      <w:bookmarkEnd w:id="188"/>
      <w:r/>
      <w:bookmarkEnd w:id="189"/>
      <w:r/>
      <w:bookmarkEnd w:id="190"/>
      <w:r/>
      <w:r/>
    </w:p>
    <w:p>
      <w:pPr>
        <w:jc w:val="left"/>
        <w:spacing w:line="360" w:lineRule="auto"/>
        <w:rPr>
          <w:rFonts w:ascii="宋体"/>
          <w:b/>
          <w:position w:val="-10"/>
          <w:sz w:val="24"/>
          <w:szCs w:val="20"/>
        </w:rPr>
      </w:pPr>
      <w:r/>
      <w:bookmarkStart w:id="193" w:name="_Toc120614281"/>
      <w:r/>
      <w:bookmarkStart w:id="194" w:name="_Toc49090575"/>
      <w:r/>
      <w:bookmarkStart w:id="195" w:name="_Toc26554093"/>
      <w:r>
        <w:rPr>
          <w:rFonts w:hint="eastAsia" w:ascii="宋体"/>
          <w:b/>
          <w:position w:val="-10"/>
          <w:sz w:val="24"/>
          <w:szCs w:val="20"/>
        </w:rPr>
        <w:t xml:space="preserve">(★号参数不允许负偏离，▲参数需要提供技术支撑材料（技术支撑材料为医疗器械注册证、或加盖厂家公章的产品白皮书（原件）、或第三方出具的产品检测报告，或招标文件规定的其他方式），并在技术响应表中标注对应支撑材料的内容在投标文件中的页码，未提供证明材料的视为负偏离。）</w:t>
      </w:r>
      <w:r/>
    </w:p>
    <w:p>
      <w:pPr>
        <w:numPr>
          <w:ilvl w:val="0"/>
          <w:numId w:val="5"/>
        </w:numPr>
        <w:spacing w:line="360" w:lineRule="auto"/>
        <w:rPr>
          <w:rFonts w:hint="eastAsia" w:ascii="宋体"/>
          <w:b/>
          <w:position w:val="-10"/>
          <w:sz w:val="24"/>
          <w:szCs w:val="20"/>
        </w:rPr>
      </w:pPr>
      <w:r>
        <w:rPr>
          <w:rFonts w:hint="eastAsia" w:ascii="宋体"/>
          <w:b/>
          <w:position w:val="-10"/>
          <w:sz w:val="24"/>
          <w:szCs w:val="20"/>
        </w:rPr>
        <w:t xml:space="preserve">技术要求</w:t>
      </w:r>
      <w:r/>
    </w:p>
    <w:p>
      <w:pPr>
        <w:numPr>
          <w:ilvl w:val="0"/>
          <w:numId w:val="0"/>
        </w:numPr>
        <w:ind w:firstLine="240"/>
        <w:spacing w:line="360" w:lineRule="auto"/>
        <w:rPr>
          <w:rFonts w:hint="eastAsia" w:ascii="宋体"/>
          <w:b w:val="0"/>
          <w:bCs/>
          <w:position w:val="-10"/>
          <w:sz w:val="24"/>
          <w:szCs w:val="20"/>
        </w:rPr>
      </w:pPr>
      <w:r>
        <w:rPr>
          <w:rFonts w:hint="eastAsia" w:ascii="宋体"/>
          <w:b w:val="0"/>
          <w:bCs/>
          <w:position w:val="-10"/>
          <w:sz w:val="24"/>
          <w:szCs w:val="20"/>
        </w:rPr>
        <w:t xml:space="preserve">1.设备用途：满足神经外科、血管及淋巴外科的各种显微手术需求;</w:t>
      </w:r>
      <w:r/>
    </w:p>
    <w:p>
      <w:pPr>
        <w:numPr>
          <w:ilvl w:val="0"/>
          <w:numId w:val="0"/>
        </w:numPr>
        <w:ind w:firstLine="240"/>
        <w:spacing w:line="360" w:lineRule="auto"/>
        <w:rPr>
          <w:rFonts w:hint="eastAsia" w:ascii="宋体"/>
          <w:b w:val="0"/>
          <w:bCs/>
          <w:position w:val="-10"/>
          <w:sz w:val="24"/>
          <w:szCs w:val="20"/>
        </w:rPr>
      </w:pPr>
      <w:r>
        <w:rPr>
          <w:rFonts w:hint="eastAsia" w:ascii="宋体"/>
          <w:b w:val="0"/>
          <w:bCs/>
          <w:position w:val="-10"/>
          <w:sz w:val="24"/>
          <w:szCs w:val="20"/>
        </w:rPr>
        <w:t xml:space="preserve">2.主镜</w:t>
      </w:r>
      <w:r/>
    </w:p>
    <w:p>
      <w:pPr>
        <w:numPr>
          <w:ilvl w:val="0"/>
          <w:numId w:val="0"/>
        </w:numPr>
        <w:ind w:firstLine="240"/>
        <w:spacing w:line="360" w:lineRule="auto"/>
        <w:rPr>
          <w:rFonts w:hint="eastAsia" w:ascii="宋体"/>
          <w:b w:val="0"/>
          <w:bCs/>
          <w:position w:val="-10"/>
          <w:sz w:val="24"/>
          <w:szCs w:val="20"/>
        </w:rPr>
      </w:pPr>
      <w:r>
        <w:rPr>
          <w:rFonts w:hint="eastAsia" w:ascii="宋体"/>
          <w:b w:val="0"/>
          <w:bCs/>
          <w:position w:val="-10"/>
          <w:sz w:val="24"/>
          <w:szCs w:val="20"/>
        </w:rPr>
        <w:t xml:space="preserve">2.1双人四目，适用于显微外科手术；</w:t>
      </w:r>
      <w:r/>
    </w:p>
    <w:p>
      <w:pPr>
        <w:numPr>
          <w:ilvl w:val="0"/>
          <w:numId w:val="0"/>
        </w:numPr>
        <w:ind w:firstLine="240"/>
        <w:spacing w:line="360" w:lineRule="auto"/>
        <w:rPr>
          <w:rFonts w:hint="eastAsia" w:ascii="宋体"/>
          <w:b w:val="0"/>
          <w:bCs/>
          <w:position w:val="-10"/>
          <w:sz w:val="24"/>
          <w:szCs w:val="20"/>
        </w:rPr>
      </w:pPr>
      <w:r>
        <w:rPr>
          <w:rFonts w:hint="eastAsia" w:ascii="宋体"/>
          <w:b w:val="0"/>
          <w:bCs/>
          <w:position w:val="-10"/>
          <w:sz w:val="24"/>
          <w:szCs w:val="20"/>
        </w:rPr>
        <w:t xml:space="preserve">2.2一体化触摸屏集控系统：通过触摸屏集控光学、支架、影像及照明设置；</w:t>
      </w:r>
      <w:r/>
    </w:p>
    <w:p>
      <w:pPr>
        <w:numPr>
          <w:ilvl w:val="0"/>
          <w:numId w:val="0"/>
        </w:numPr>
        <w:spacing w:line="360" w:lineRule="auto"/>
        <w:rPr>
          <w:rFonts w:hint="eastAsia" w:ascii="宋体"/>
          <w:b w:val="0"/>
          <w:bCs/>
          <w:position w:val="-10"/>
          <w:sz w:val="24"/>
          <w:szCs w:val="20"/>
        </w:rPr>
      </w:pPr>
      <w:r>
        <w:rPr>
          <w:rFonts w:hint="eastAsia" w:ascii="宋体"/>
          <w:b w:val="0"/>
          <w:bCs/>
          <w:position w:val="-10"/>
          <w:sz w:val="24"/>
          <w:szCs w:val="20"/>
        </w:rPr>
        <w:t xml:space="preserve">▲2.3无级变倍系统，放大倍数：最小放大倍率≤2X ，最大放大倍率≥16X（12.5倍目镜下）；（需提供证明材料）</w:t>
      </w:r>
      <w:r/>
    </w:p>
    <w:p>
      <w:pPr>
        <w:numPr>
          <w:ilvl w:val="0"/>
          <w:numId w:val="0"/>
        </w:numPr>
        <w:spacing w:line="360" w:lineRule="auto"/>
        <w:rPr>
          <w:rFonts w:hint="eastAsia" w:ascii="宋体"/>
          <w:b w:val="0"/>
          <w:bCs/>
          <w:position w:val="-10"/>
          <w:sz w:val="24"/>
          <w:szCs w:val="20"/>
        </w:rPr>
      </w:pPr>
      <w:r>
        <w:rPr>
          <w:rFonts w:hint="eastAsia" w:ascii="宋体"/>
          <w:b w:val="0"/>
          <w:bCs/>
          <w:position w:val="-10"/>
          <w:sz w:val="24"/>
          <w:szCs w:val="20"/>
        </w:rPr>
        <w:t xml:space="preserve">▲2.4单一连续可调物镜下，最小工作距离≤2</w:t>
      </w:r>
      <w:r>
        <w:rPr>
          <w:rFonts w:hint="eastAsia" w:ascii="宋体"/>
          <w:b w:val="0"/>
          <w:bCs/>
          <w:position w:val="-10"/>
          <w:sz w:val="24"/>
          <w:szCs w:val="20"/>
          <w:lang w:val="en-US" w:eastAsia="zh-CN"/>
        </w:rPr>
        <w:t xml:space="preserve">10</w:t>
      </w:r>
      <w:r>
        <w:rPr>
          <w:rFonts w:hint="eastAsia" w:ascii="宋体"/>
          <w:b w:val="0"/>
          <w:bCs/>
          <w:position w:val="-10"/>
          <w:sz w:val="24"/>
          <w:szCs w:val="20"/>
        </w:rPr>
        <w:t xml:space="preserve">mm，最大工作距离≥</w:t>
      </w:r>
      <w:r>
        <w:rPr>
          <w:rFonts w:hint="eastAsia" w:ascii="宋体"/>
          <w:b w:val="0"/>
          <w:bCs/>
          <w:position w:val="-10"/>
          <w:sz w:val="24"/>
          <w:szCs w:val="20"/>
          <w:lang w:val="en-US" w:eastAsia="zh-CN"/>
        </w:rPr>
        <w:t xml:space="preserve">600</w:t>
      </w:r>
      <w:r>
        <w:rPr>
          <w:rFonts w:hint="eastAsia" w:ascii="宋体"/>
          <w:b w:val="0"/>
          <w:bCs/>
          <w:position w:val="-10"/>
          <w:sz w:val="24"/>
          <w:szCs w:val="20"/>
        </w:rPr>
        <w:t xml:space="preserve">mm</w:t>
      </w:r>
      <w:r>
        <w:rPr>
          <w:rFonts w:hint="eastAsia" w:ascii="宋体"/>
          <w:b w:val="0"/>
          <w:bCs/>
          <w:position w:val="-10"/>
          <w:sz w:val="24"/>
          <w:szCs w:val="20"/>
          <w:lang w:eastAsia="zh-CN"/>
        </w:rPr>
        <w:t xml:space="preserve">；</w:t>
      </w:r>
      <w:r>
        <w:rPr>
          <w:rFonts w:hint="eastAsia" w:ascii="宋体"/>
          <w:b w:val="0"/>
          <w:bCs/>
          <w:position w:val="-10"/>
          <w:sz w:val="24"/>
          <w:szCs w:val="20"/>
        </w:rPr>
        <w:t xml:space="preserve">（需提供证明材料）</w:t>
      </w:r>
      <w:r/>
    </w:p>
    <w:p>
      <w:pPr>
        <w:numPr>
          <w:ilvl w:val="0"/>
          <w:numId w:val="0"/>
        </w:numPr>
        <w:spacing w:line="360" w:lineRule="auto"/>
        <w:rPr>
          <w:rFonts w:hint="eastAsia" w:ascii="宋体"/>
          <w:b w:val="0"/>
          <w:bCs/>
          <w:position w:val="-10"/>
          <w:sz w:val="24"/>
          <w:szCs w:val="20"/>
        </w:rPr>
      </w:pPr>
      <w:r>
        <w:rPr>
          <w:rFonts w:hint="eastAsia" w:ascii="宋体"/>
          <w:b w:val="0"/>
          <w:bCs/>
          <w:position w:val="-10"/>
          <w:sz w:val="24"/>
          <w:szCs w:val="20"/>
        </w:rPr>
        <w:t xml:space="preserve">▲2.5广角目镜，屈光补偿+5D/-</w:t>
      </w:r>
      <w:r>
        <w:rPr>
          <w:rFonts w:hint="eastAsia" w:ascii="宋体"/>
          <w:b w:val="0"/>
          <w:bCs/>
          <w:position w:val="-10"/>
          <w:sz w:val="24"/>
          <w:szCs w:val="20"/>
          <w:lang w:val="en-US" w:eastAsia="zh-CN"/>
        </w:rPr>
        <w:t xml:space="preserve">6</w:t>
      </w:r>
      <w:r>
        <w:rPr>
          <w:rFonts w:hint="eastAsia" w:ascii="宋体"/>
          <w:b w:val="0"/>
          <w:bCs/>
          <w:position w:val="-10"/>
          <w:sz w:val="24"/>
          <w:szCs w:val="20"/>
        </w:rPr>
        <w:t xml:space="preserve">D，眼杯高度可调；（需提供证明材料）</w:t>
      </w:r>
      <w:r/>
    </w:p>
    <w:p>
      <w:pPr>
        <w:numPr>
          <w:ilvl w:val="0"/>
          <w:numId w:val="0"/>
        </w:numPr>
        <w:ind w:firstLine="240"/>
        <w:spacing w:line="360" w:lineRule="auto"/>
        <w:rPr>
          <w:rFonts w:hint="eastAsia" w:ascii="宋体"/>
          <w:b w:val="0"/>
          <w:bCs/>
          <w:position w:val="-10"/>
          <w:sz w:val="24"/>
          <w:szCs w:val="20"/>
        </w:rPr>
      </w:pPr>
      <w:r>
        <w:rPr>
          <w:rFonts w:hint="eastAsia" w:ascii="宋体"/>
          <w:b w:val="0"/>
          <w:bCs/>
          <w:position w:val="-10"/>
          <w:sz w:val="24"/>
          <w:szCs w:val="20"/>
        </w:rPr>
        <w:t xml:space="preserve">2.6主镜可绕垂直轴旋转≥520º，左右倾斜：-4</w:t>
      </w:r>
      <w:r>
        <w:rPr>
          <w:rFonts w:hint="eastAsia" w:ascii="宋体"/>
          <w:b w:val="0"/>
          <w:bCs/>
          <w:position w:val="-10"/>
          <w:sz w:val="24"/>
          <w:szCs w:val="20"/>
          <w:lang w:val="en-US" w:eastAsia="zh-CN"/>
        </w:rPr>
        <w:t xml:space="preserve">5</w:t>
      </w:r>
      <w:r>
        <w:rPr>
          <w:rFonts w:hint="eastAsia" w:ascii="宋体"/>
          <w:b w:val="0"/>
          <w:bCs/>
          <w:position w:val="-10"/>
          <w:sz w:val="24"/>
          <w:szCs w:val="20"/>
        </w:rPr>
        <w:t xml:space="preserve">º/4</w:t>
      </w:r>
      <w:r>
        <w:rPr>
          <w:rFonts w:hint="eastAsia" w:ascii="宋体"/>
          <w:b w:val="0"/>
          <w:bCs/>
          <w:position w:val="-10"/>
          <w:sz w:val="24"/>
          <w:szCs w:val="20"/>
          <w:lang w:val="en-US" w:eastAsia="zh-CN"/>
        </w:rPr>
        <w:t xml:space="preserve">5</w:t>
      </w:r>
      <w:r>
        <w:rPr>
          <w:rFonts w:hint="eastAsia" w:ascii="宋体"/>
          <w:b w:val="0"/>
          <w:bCs/>
          <w:position w:val="-10"/>
          <w:sz w:val="24"/>
          <w:szCs w:val="20"/>
        </w:rPr>
        <w:t xml:space="preserve">º，前倾-30º/后倾130º；</w:t>
      </w:r>
      <w:r/>
    </w:p>
    <w:p>
      <w:pPr>
        <w:numPr>
          <w:ilvl w:val="0"/>
          <w:numId w:val="0"/>
        </w:numPr>
        <w:spacing w:line="360" w:lineRule="auto"/>
        <w:rPr>
          <w:rFonts w:hint="eastAsia" w:ascii="宋体"/>
          <w:b w:val="0"/>
          <w:bCs/>
          <w:position w:val="-10"/>
          <w:sz w:val="24"/>
          <w:szCs w:val="20"/>
        </w:rPr>
      </w:pPr>
      <w:r>
        <w:rPr>
          <w:rFonts w:hint="eastAsia" w:ascii="宋体"/>
          <w:b w:val="0"/>
          <w:bCs/>
          <w:position w:val="-10"/>
          <w:sz w:val="24"/>
          <w:szCs w:val="20"/>
        </w:rPr>
        <w:t xml:space="preserve">▲2.7 12.5X双目镜筒，0-180°可调，可左右360°旋转；（需提供证明材料）</w:t>
      </w:r>
      <w:r/>
    </w:p>
    <w:p>
      <w:pPr>
        <w:numPr>
          <w:ilvl w:val="0"/>
          <w:numId w:val="0"/>
        </w:numPr>
        <w:spacing w:line="360" w:lineRule="auto"/>
        <w:rPr>
          <w:rFonts w:hint="eastAsia" w:ascii="宋体"/>
          <w:b w:val="0"/>
          <w:bCs/>
          <w:position w:val="-10"/>
          <w:sz w:val="24"/>
          <w:szCs w:val="20"/>
        </w:rPr>
      </w:pPr>
      <w:r>
        <w:rPr>
          <w:rFonts w:hint="eastAsia" w:ascii="宋体"/>
          <w:b w:val="0"/>
          <w:bCs/>
          <w:position w:val="-10"/>
          <w:sz w:val="24"/>
          <w:szCs w:val="20"/>
        </w:rPr>
        <w:t xml:space="preserve">▲2.8全功能可编程手柄，可自由设定控制参数，如：变倍、调焦、拍照、视频、亮度、景深控制等；（需提供证明材料）</w:t>
      </w:r>
      <w:r/>
    </w:p>
    <w:p>
      <w:pPr>
        <w:numPr>
          <w:ilvl w:val="0"/>
          <w:numId w:val="0"/>
        </w:numPr>
        <w:ind w:firstLine="240"/>
        <w:spacing w:line="360" w:lineRule="auto"/>
        <w:rPr>
          <w:rFonts w:hint="eastAsia" w:ascii="宋体"/>
          <w:b w:val="0"/>
          <w:bCs/>
          <w:position w:val="-10"/>
          <w:sz w:val="24"/>
          <w:szCs w:val="20"/>
        </w:rPr>
      </w:pPr>
      <w:r>
        <w:rPr>
          <w:rFonts w:hint="eastAsia" w:ascii="宋体"/>
          <w:b w:val="0"/>
          <w:bCs/>
          <w:position w:val="-10"/>
          <w:sz w:val="24"/>
          <w:szCs w:val="20"/>
        </w:rPr>
        <w:t xml:space="preserve">2.9集成电动变焦+手动变焦；</w:t>
      </w:r>
      <w:r/>
    </w:p>
    <w:p>
      <w:pPr>
        <w:numPr>
          <w:ilvl w:val="0"/>
          <w:numId w:val="0"/>
        </w:numPr>
        <w:spacing w:line="360" w:lineRule="auto"/>
        <w:rPr>
          <w:rFonts w:hint="eastAsia" w:ascii="宋体"/>
          <w:b w:val="0"/>
          <w:bCs/>
          <w:position w:val="-10"/>
          <w:sz w:val="24"/>
          <w:szCs w:val="20"/>
        </w:rPr>
      </w:pPr>
      <w:r>
        <w:rPr>
          <w:rFonts w:hint="eastAsia" w:ascii="宋体"/>
          <w:b w:val="0"/>
          <w:bCs/>
          <w:position w:val="-10"/>
          <w:sz w:val="24"/>
          <w:szCs w:val="20"/>
        </w:rPr>
        <w:t xml:space="preserve">▲2.10智能远程诊断：可通过远程服务平台实现远程机器使用日志、报错和故障排除等售后服务功能；（需提供证明材料）</w:t>
      </w:r>
      <w:r/>
    </w:p>
    <w:p>
      <w:pPr>
        <w:numPr>
          <w:ilvl w:val="0"/>
          <w:numId w:val="0"/>
        </w:numPr>
        <w:ind w:firstLine="240"/>
        <w:spacing w:line="360" w:lineRule="auto"/>
        <w:rPr>
          <w:rFonts w:hint="eastAsia" w:ascii="宋体"/>
          <w:b w:val="0"/>
          <w:bCs/>
          <w:position w:val="-10"/>
          <w:sz w:val="24"/>
          <w:szCs w:val="20"/>
        </w:rPr>
      </w:pPr>
      <w:r>
        <w:rPr>
          <w:rFonts w:hint="eastAsia" w:ascii="宋体"/>
          <w:b w:val="0"/>
          <w:bCs/>
          <w:position w:val="-10"/>
          <w:sz w:val="24"/>
          <w:szCs w:val="20"/>
        </w:rPr>
        <w:t xml:space="preserve">2.11机头后备手动旋钮：机头具备手动调焦、变倍和调光圈大小的旋钮；</w:t>
      </w:r>
      <w:r/>
    </w:p>
    <w:p>
      <w:pPr>
        <w:numPr>
          <w:ilvl w:val="0"/>
          <w:numId w:val="0"/>
        </w:numPr>
        <w:ind w:firstLine="240"/>
        <w:spacing w:line="360" w:lineRule="auto"/>
        <w:rPr>
          <w:rFonts w:hint="eastAsia" w:ascii="宋体"/>
          <w:b w:val="0"/>
          <w:bCs/>
          <w:position w:val="-10"/>
          <w:sz w:val="24"/>
          <w:szCs w:val="20"/>
        </w:rPr>
      </w:pPr>
      <w:r>
        <w:rPr>
          <w:rFonts w:hint="eastAsia" w:ascii="宋体"/>
          <w:b w:val="0"/>
          <w:bCs/>
          <w:position w:val="-10"/>
          <w:sz w:val="24"/>
          <w:szCs w:val="20"/>
        </w:rPr>
        <w:t xml:space="preserve">2.12变焦变倍关联：自动将聚焦速度与放大倍率相匹配，在较高放大倍率时，自动降低预选的聚焦速度；</w:t>
      </w:r>
      <w:r/>
    </w:p>
    <w:p>
      <w:pPr>
        <w:numPr>
          <w:ilvl w:val="0"/>
          <w:numId w:val="0"/>
        </w:numPr>
        <w:ind w:firstLine="240"/>
        <w:spacing w:line="360" w:lineRule="auto"/>
        <w:rPr>
          <w:rFonts w:hint="eastAsia" w:ascii="宋体"/>
          <w:b w:val="0"/>
          <w:bCs/>
          <w:position w:val="-10"/>
          <w:sz w:val="24"/>
          <w:szCs w:val="20"/>
        </w:rPr>
      </w:pPr>
      <w:r>
        <w:rPr>
          <w:rFonts w:hint="eastAsia" w:ascii="宋体"/>
          <w:b w:val="0"/>
          <w:bCs/>
          <w:position w:val="-10"/>
          <w:sz w:val="24"/>
          <w:szCs w:val="20"/>
        </w:rPr>
        <w:t xml:space="preserve">3.助手镜 </w:t>
      </w:r>
      <w:r/>
    </w:p>
    <w:p>
      <w:pPr>
        <w:numPr>
          <w:ilvl w:val="0"/>
          <w:numId w:val="0"/>
        </w:numPr>
        <w:spacing w:line="360" w:lineRule="auto"/>
        <w:rPr>
          <w:rFonts w:hint="eastAsia" w:ascii="宋体"/>
          <w:b w:val="0"/>
          <w:bCs/>
          <w:position w:val="-10"/>
          <w:sz w:val="24"/>
          <w:szCs w:val="20"/>
        </w:rPr>
      </w:pPr>
      <w:r>
        <w:rPr>
          <w:rFonts w:hint="eastAsia" w:ascii="宋体"/>
          <w:b w:val="0"/>
          <w:bCs/>
          <w:position w:val="-10"/>
          <w:sz w:val="24"/>
          <w:szCs w:val="20"/>
        </w:rPr>
        <w:t xml:space="preserve">▲3.1助手镜目镜具备锁控功能，360°旋转可调至对手镜位置；（需提供证明材料）</w:t>
      </w:r>
      <w:r/>
    </w:p>
    <w:p>
      <w:pPr>
        <w:numPr>
          <w:ilvl w:val="0"/>
          <w:numId w:val="0"/>
        </w:numPr>
        <w:ind w:firstLine="240"/>
        <w:spacing w:line="360" w:lineRule="auto"/>
        <w:rPr>
          <w:rFonts w:hint="eastAsia" w:ascii="宋体"/>
          <w:b w:val="0"/>
          <w:bCs/>
          <w:position w:val="-10"/>
          <w:sz w:val="24"/>
          <w:szCs w:val="20"/>
        </w:rPr>
      </w:pPr>
      <w:r>
        <w:rPr>
          <w:rFonts w:hint="eastAsia" w:ascii="宋体"/>
          <w:b w:val="0"/>
          <w:bCs/>
          <w:position w:val="-10"/>
          <w:sz w:val="24"/>
          <w:szCs w:val="20"/>
        </w:rPr>
        <w:t xml:space="preserve">3.2配置全金属插入式直视镜筒；</w:t>
      </w:r>
      <w:r/>
    </w:p>
    <w:p>
      <w:pPr>
        <w:numPr>
          <w:ilvl w:val="0"/>
          <w:numId w:val="0"/>
        </w:numPr>
        <w:ind w:firstLine="240"/>
        <w:spacing w:line="360" w:lineRule="auto"/>
        <w:rPr>
          <w:rFonts w:hint="eastAsia" w:ascii="宋体"/>
          <w:b w:val="0"/>
          <w:bCs/>
          <w:position w:val="-10"/>
          <w:sz w:val="24"/>
          <w:szCs w:val="20"/>
        </w:rPr>
      </w:pPr>
      <w:r>
        <w:rPr>
          <w:rFonts w:hint="eastAsia" w:ascii="宋体"/>
          <w:b w:val="0"/>
          <w:bCs/>
          <w:position w:val="-10"/>
          <w:sz w:val="24"/>
          <w:szCs w:val="20"/>
        </w:rPr>
        <w:t xml:space="preserve">4.照明系统</w:t>
      </w:r>
      <w:r/>
    </w:p>
    <w:p>
      <w:pPr>
        <w:numPr>
          <w:ilvl w:val="0"/>
          <w:numId w:val="0"/>
        </w:numPr>
        <w:ind w:firstLine="240"/>
        <w:spacing w:line="360" w:lineRule="auto"/>
        <w:rPr>
          <w:rFonts w:hint="eastAsia" w:ascii="宋体"/>
          <w:b w:val="0"/>
          <w:bCs/>
          <w:position w:val="-10"/>
          <w:sz w:val="24"/>
          <w:szCs w:val="20"/>
        </w:rPr>
      </w:pPr>
      <w:r>
        <w:rPr>
          <w:rFonts w:hint="eastAsia" w:ascii="宋体"/>
          <w:b w:val="0"/>
          <w:bCs/>
          <w:position w:val="-10"/>
          <w:sz w:val="24"/>
          <w:szCs w:val="20"/>
        </w:rPr>
      </w:r>
      <w:r>
        <w:rPr>
          <w:rFonts w:hint="eastAsia" w:ascii="宋体"/>
          <w:b w:val="0"/>
          <w:bCs/>
          <w:position w:val="-10"/>
          <w:sz w:val="24"/>
          <w:szCs w:val="20"/>
        </w:rPr>
        <w:t xml:space="preserve">4.1照明光源：5000K-6000K照明系统</w:t>
      </w:r>
      <w:r>
        <w:rPr>
          <w:rFonts w:hint="eastAsia" w:ascii="宋体"/>
          <w:b w:val="0"/>
          <w:bCs/>
          <w:position w:val="-10"/>
          <w:sz w:val="24"/>
          <w:szCs w:val="20"/>
        </w:rPr>
      </w:r>
      <w:r/>
    </w:p>
    <w:p>
      <w:pPr>
        <w:numPr>
          <w:ilvl w:val="0"/>
          <w:numId w:val="0"/>
        </w:numPr>
        <w:ind w:firstLine="240"/>
        <w:spacing w:line="360" w:lineRule="auto"/>
        <w:rPr>
          <w:rFonts w:hint="eastAsia" w:ascii="宋体"/>
          <w:b w:val="0"/>
          <w:bCs/>
          <w:position w:val="-10"/>
          <w:sz w:val="24"/>
          <w:szCs w:val="20"/>
        </w:rPr>
      </w:pPr>
      <w:r>
        <w:rPr>
          <w:rFonts w:hint="eastAsia" w:ascii="宋体"/>
          <w:b w:val="0"/>
          <w:bCs/>
          <w:position w:val="-10"/>
          <w:sz w:val="24"/>
          <w:szCs w:val="20"/>
        </w:rPr>
        <w:t xml:space="preserve">4.2照明安全：光亮度和工作距离联动，光照范围与术野联动；</w:t>
      </w:r>
      <w:r/>
    </w:p>
    <w:p>
      <w:pPr>
        <w:numPr>
          <w:ilvl w:val="0"/>
          <w:numId w:val="0"/>
        </w:numPr>
        <w:ind w:firstLine="240"/>
        <w:spacing w:line="360" w:lineRule="auto"/>
        <w:rPr>
          <w:rFonts w:hint="eastAsia" w:ascii="宋体"/>
          <w:b w:val="0"/>
          <w:bCs/>
          <w:position w:val="-10"/>
          <w:sz w:val="24"/>
          <w:szCs w:val="20"/>
        </w:rPr>
      </w:pPr>
      <w:r>
        <w:rPr>
          <w:rFonts w:hint="eastAsia" w:ascii="宋体"/>
          <w:b w:val="0"/>
          <w:bCs/>
          <w:position w:val="-10"/>
          <w:sz w:val="24"/>
          <w:szCs w:val="20"/>
        </w:rPr>
        <w:t xml:space="preserve">4.3通过主机触摸屏同步照明强度调整、照明速度调节、聚焦照明联动以及照明开关功能；</w:t>
      </w:r>
      <w:r/>
    </w:p>
    <w:p>
      <w:pPr>
        <w:numPr>
          <w:ilvl w:val="0"/>
          <w:numId w:val="0"/>
        </w:numPr>
        <w:ind w:firstLine="240"/>
        <w:spacing w:line="360" w:lineRule="auto"/>
        <w:rPr>
          <w:rFonts w:hint="eastAsia" w:ascii="宋体"/>
          <w:b w:val="0"/>
          <w:bCs/>
          <w:position w:val="-10"/>
          <w:sz w:val="24"/>
          <w:szCs w:val="20"/>
        </w:rPr>
      </w:pPr>
      <w:r>
        <w:rPr>
          <w:rFonts w:hint="eastAsia" w:ascii="宋体"/>
          <w:b w:val="0"/>
          <w:bCs/>
          <w:position w:val="-10"/>
          <w:sz w:val="24"/>
          <w:szCs w:val="20"/>
        </w:rPr>
        <w:t xml:space="preserve">4.4自动调节亮度：根据工作距离和放大倍率自动调整照明亮度；</w:t>
      </w:r>
      <w:r/>
    </w:p>
    <w:p>
      <w:pPr>
        <w:numPr>
          <w:ilvl w:val="0"/>
          <w:numId w:val="0"/>
        </w:numPr>
        <w:ind w:firstLine="240"/>
        <w:spacing w:line="360" w:lineRule="auto"/>
        <w:rPr>
          <w:rFonts w:hint="eastAsia" w:ascii="宋体"/>
          <w:b w:val="0"/>
          <w:bCs/>
          <w:position w:val="-10"/>
          <w:sz w:val="24"/>
          <w:szCs w:val="20"/>
        </w:rPr>
      </w:pPr>
      <w:r>
        <w:rPr>
          <w:rFonts w:hint="eastAsia" w:ascii="宋体"/>
          <w:b w:val="0"/>
          <w:bCs/>
          <w:position w:val="-10"/>
          <w:sz w:val="24"/>
          <w:szCs w:val="20"/>
        </w:rPr>
        <w:t xml:space="preserve">4.5配置精显照明系统，可向深凹处的底部投射更多光线，看到手术视野深部的更精细部分；</w:t>
      </w:r>
      <w:r/>
    </w:p>
    <w:p>
      <w:pPr>
        <w:numPr>
          <w:ilvl w:val="0"/>
          <w:numId w:val="0"/>
        </w:numPr>
        <w:ind w:firstLine="240"/>
        <w:spacing w:line="360" w:lineRule="auto"/>
        <w:rPr>
          <w:rFonts w:hint="eastAsia" w:ascii="宋体"/>
          <w:b w:val="0"/>
          <w:bCs/>
          <w:position w:val="-10"/>
          <w:sz w:val="24"/>
          <w:szCs w:val="20"/>
        </w:rPr>
      </w:pPr>
      <w:r>
        <w:rPr>
          <w:rFonts w:hint="eastAsia" w:ascii="宋体"/>
          <w:b w:val="0"/>
          <w:bCs/>
          <w:position w:val="-10"/>
          <w:sz w:val="24"/>
          <w:szCs w:val="20"/>
        </w:rPr>
        <w:t xml:space="preserve">5.支架系统</w:t>
      </w:r>
      <w:r/>
    </w:p>
    <w:p>
      <w:pPr>
        <w:numPr>
          <w:ilvl w:val="0"/>
          <w:numId w:val="0"/>
        </w:numPr>
        <w:spacing w:line="360" w:lineRule="auto"/>
        <w:rPr>
          <w:rFonts w:hint="eastAsia" w:ascii="宋体"/>
          <w:b w:val="0"/>
          <w:bCs/>
          <w:position w:val="-10"/>
          <w:sz w:val="24"/>
          <w:szCs w:val="20"/>
        </w:rPr>
      </w:pPr>
      <w:r>
        <w:rPr>
          <w:rFonts w:hint="eastAsia" w:ascii="宋体"/>
          <w:b w:val="0"/>
          <w:bCs/>
          <w:position w:val="-10"/>
          <w:sz w:val="24"/>
          <w:szCs w:val="20"/>
        </w:rPr>
        <w:t xml:space="preserve">▲5.1平衡调节：一键自动平衡完成主机上所有轴向的配重平衡，使机头达到最佳的悬浮状态，无需分步平衡；（需提供证明材料）</w:t>
      </w:r>
      <w:r/>
    </w:p>
    <w:p>
      <w:pPr>
        <w:numPr>
          <w:ilvl w:val="0"/>
          <w:numId w:val="0"/>
        </w:numPr>
        <w:ind w:firstLine="240"/>
        <w:spacing w:line="360" w:lineRule="auto"/>
        <w:rPr>
          <w:rFonts w:hint="eastAsia" w:ascii="宋体"/>
          <w:b w:val="0"/>
          <w:bCs/>
          <w:position w:val="-10"/>
          <w:sz w:val="24"/>
          <w:szCs w:val="20"/>
        </w:rPr>
      </w:pPr>
      <w:r>
        <w:rPr>
          <w:rFonts w:hint="eastAsia" w:ascii="宋体"/>
          <w:b w:val="0"/>
          <w:bCs/>
          <w:position w:val="-10"/>
          <w:sz w:val="24"/>
          <w:szCs w:val="20"/>
        </w:rPr>
        <w:t xml:space="preserve">5.2显微镜支架底盘尺寸≥780mm×780mm，支架稳定性更好；</w:t>
      </w:r>
      <w:r/>
    </w:p>
    <w:p>
      <w:pPr>
        <w:numPr>
          <w:ilvl w:val="0"/>
          <w:numId w:val="0"/>
        </w:numPr>
        <w:ind w:firstLine="240"/>
        <w:spacing w:line="360" w:lineRule="auto"/>
        <w:rPr>
          <w:rFonts w:hint="eastAsia" w:ascii="宋体"/>
          <w:b w:val="0"/>
          <w:bCs/>
          <w:position w:val="-10"/>
          <w:sz w:val="24"/>
          <w:szCs w:val="20"/>
        </w:rPr>
      </w:pPr>
      <w:r>
        <w:rPr>
          <w:rFonts w:hint="eastAsia" w:ascii="宋体"/>
          <w:b w:val="0"/>
          <w:bCs/>
          <w:position w:val="-10"/>
          <w:sz w:val="24"/>
          <w:szCs w:val="20"/>
        </w:rPr>
        <w:t xml:space="preserve">5.3支架具有全关节电磁锁开关，支架臂上具有电磁锁功能；</w:t>
      </w:r>
      <w:r/>
    </w:p>
    <w:p>
      <w:pPr>
        <w:numPr>
          <w:ilvl w:val="0"/>
          <w:numId w:val="0"/>
        </w:numPr>
        <w:spacing w:line="360" w:lineRule="auto"/>
        <w:rPr>
          <w:rFonts w:hint="eastAsia" w:ascii="宋体"/>
          <w:b w:val="0"/>
          <w:bCs/>
          <w:position w:val="-10"/>
          <w:sz w:val="24"/>
          <w:szCs w:val="20"/>
        </w:rPr>
      </w:pPr>
      <w:r>
        <w:rPr>
          <w:rFonts w:hint="eastAsia" w:ascii="宋体"/>
          <w:b w:val="0"/>
          <w:bCs/>
          <w:position w:val="-10"/>
          <w:sz w:val="24"/>
          <w:szCs w:val="20"/>
        </w:rPr>
        <w:t xml:space="preserve">▲5.4智能防震颤支架：支架采用智能感应减震马达，使支架快速减震停摆；（需提供证明材料）</w:t>
      </w:r>
      <w:r/>
    </w:p>
    <w:p>
      <w:pPr>
        <w:numPr>
          <w:ilvl w:val="0"/>
          <w:numId w:val="0"/>
        </w:numPr>
        <w:ind w:firstLine="240"/>
        <w:spacing w:line="360" w:lineRule="auto"/>
        <w:rPr>
          <w:rFonts w:hint="eastAsia" w:ascii="宋体"/>
          <w:b w:val="0"/>
          <w:bCs/>
          <w:position w:val="-10"/>
          <w:sz w:val="24"/>
          <w:szCs w:val="20"/>
        </w:rPr>
      </w:pPr>
      <w:r>
        <w:rPr>
          <w:rFonts w:hint="eastAsia" w:ascii="宋体"/>
          <w:b w:val="0"/>
          <w:bCs/>
          <w:position w:val="-10"/>
          <w:sz w:val="24"/>
          <w:szCs w:val="20"/>
        </w:rPr>
        <w:t xml:space="preserve">5.5支架最大高度≥2300mm，有效臂展≥1600mm；</w:t>
      </w:r>
      <w:r/>
    </w:p>
    <w:p>
      <w:pPr>
        <w:numPr>
          <w:ilvl w:val="0"/>
          <w:numId w:val="0"/>
        </w:numPr>
        <w:ind w:firstLine="240"/>
        <w:spacing w:line="360" w:lineRule="auto"/>
        <w:rPr>
          <w:rFonts w:hint="eastAsia" w:ascii="宋体"/>
          <w:b w:val="0"/>
          <w:bCs/>
          <w:position w:val="-10"/>
          <w:sz w:val="24"/>
          <w:szCs w:val="20"/>
        </w:rPr>
      </w:pPr>
      <w:r>
        <w:rPr>
          <w:rFonts w:hint="eastAsia" w:ascii="宋体"/>
          <w:b w:val="0"/>
          <w:bCs/>
          <w:position w:val="-10"/>
          <w:sz w:val="24"/>
          <w:szCs w:val="20"/>
        </w:rPr>
        <w:t xml:space="preserve">5.6支架表面具有抗菌涂层；</w:t>
      </w:r>
      <w:r/>
    </w:p>
    <w:p>
      <w:pPr>
        <w:numPr>
          <w:ilvl w:val="0"/>
          <w:numId w:val="0"/>
        </w:numPr>
        <w:ind w:firstLine="240"/>
        <w:spacing w:line="360" w:lineRule="auto"/>
        <w:rPr>
          <w:rFonts w:hint="eastAsia" w:ascii="宋体"/>
          <w:b w:val="0"/>
          <w:bCs/>
          <w:position w:val="-10"/>
          <w:sz w:val="24"/>
          <w:szCs w:val="20"/>
        </w:rPr>
      </w:pPr>
      <w:r>
        <w:rPr>
          <w:rFonts w:hint="eastAsia" w:ascii="宋体"/>
          <w:b w:val="0"/>
          <w:bCs/>
          <w:position w:val="-10"/>
          <w:sz w:val="24"/>
          <w:szCs w:val="20"/>
        </w:rPr>
        <w:t xml:space="preserve">5.7支架采用大直径轮子方便移动；</w:t>
      </w:r>
      <w:r/>
    </w:p>
    <w:p>
      <w:pPr>
        <w:numPr>
          <w:ilvl w:val="0"/>
          <w:numId w:val="0"/>
        </w:numPr>
        <w:spacing w:line="360" w:lineRule="auto"/>
        <w:rPr>
          <w:rFonts w:hint="eastAsia" w:ascii="宋体"/>
          <w:b w:val="0"/>
          <w:bCs/>
          <w:position w:val="-10"/>
          <w:sz w:val="24"/>
          <w:szCs w:val="20"/>
        </w:rPr>
      </w:pPr>
      <w:r>
        <w:rPr>
          <w:rFonts w:hint="eastAsia" w:ascii="宋体"/>
          <w:b w:val="0"/>
          <w:bCs/>
          <w:position w:val="-10"/>
          <w:sz w:val="24"/>
          <w:szCs w:val="20"/>
        </w:rPr>
        <w:t xml:space="preserve">▲5.8自动抽真空：支架可通过触摸屏触发抽真空系统，将消毒套内空气变频抽吸排除，使消毒套紧紧贴敷在支架臂上，降低术中污染风险；（需提供证明材料）</w:t>
      </w:r>
      <w:r/>
    </w:p>
    <w:p>
      <w:pPr>
        <w:numPr>
          <w:ilvl w:val="0"/>
          <w:numId w:val="0"/>
        </w:numPr>
        <w:ind w:firstLine="240"/>
        <w:spacing w:line="360" w:lineRule="auto"/>
        <w:rPr>
          <w:rFonts w:hint="eastAsia" w:ascii="宋体"/>
          <w:b w:val="0"/>
          <w:bCs/>
          <w:position w:val="-10"/>
          <w:sz w:val="24"/>
          <w:szCs w:val="20"/>
        </w:rPr>
      </w:pPr>
      <w:r>
        <w:rPr>
          <w:rFonts w:hint="eastAsia" w:ascii="宋体"/>
          <w:b w:val="0"/>
          <w:bCs/>
          <w:position w:val="-10"/>
          <w:sz w:val="24"/>
          <w:szCs w:val="20"/>
        </w:rPr>
        <w:t xml:space="preserve">6.摄像系统</w:t>
      </w:r>
      <w:r/>
    </w:p>
    <w:p>
      <w:pPr>
        <w:numPr>
          <w:ilvl w:val="0"/>
          <w:numId w:val="0"/>
        </w:numPr>
        <w:ind w:firstLine="240"/>
        <w:spacing w:line="360" w:lineRule="auto"/>
        <w:rPr>
          <w:rFonts w:hint="eastAsia" w:ascii="宋体"/>
          <w:b w:val="0"/>
          <w:bCs/>
          <w:position w:val="-10"/>
          <w:sz w:val="24"/>
          <w:szCs w:val="20"/>
        </w:rPr>
      </w:pPr>
      <w:r>
        <w:rPr>
          <w:rFonts w:hint="eastAsia" w:ascii="宋体"/>
          <w:b w:val="0"/>
          <w:bCs/>
          <w:position w:val="-10"/>
          <w:sz w:val="24"/>
          <w:szCs w:val="20"/>
        </w:rPr>
        <w:t xml:space="preserve">6.1一体化设计，镜体内完全内置高清摄像头（1080p），无电缆外露，便于临床线缆管理；</w:t>
      </w:r>
      <w:r/>
    </w:p>
    <w:p>
      <w:pPr>
        <w:numPr>
          <w:ilvl w:val="0"/>
          <w:numId w:val="0"/>
        </w:numPr>
        <w:ind w:firstLine="240"/>
        <w:spacing w:line="360" w:lineRule="auto"/>
        <w:rPr>
          <w:rFonts w:hint="eastAsia" w:ascii="宋体"/>
          <w:b w:val="0"/>
          <w:bCs/>
          <w:position w:val="-10"/>
          <w:sz w:val="24"/>
          <w:szCs w:val="20"/>
        </w:rPr>
      </w:pPr>
      <w:r>
        <w:rPr>
          <w:rFonts w:hint="eastAsia" w:ascii="宋体"/>
          <w:b w:val="0"/>
          <w:bCs/>
          <w:position w:val="-10"/>
          <w:sz w:val="24"/>
          <w:szCs w:val="20"/>
        </w:rPr>
        <w:t xml:space="preserve">6.2配置≥24英寸高清触摸屏监视器，可外接USB数据存储，且具备连接、传输、显示手术显微镜视频功能；</w:t>
      </w:r>
      <w:r/>
    </w:p>
    <w:p>
      <w:pPr>
        <w:numPr>
          <w:ilvl w:val="0"/>
          <w:numId w:val="0"/>
        </w:numPr>
        <w:ind w:firstLine="240"/>
        <w:spacing w:line="360" w:lineRule="auto"/>
        <w:rPr>
          <w:rFonts w:hint="eastAsia" w:ascii="宋体"/>
          <w:b w:val="0"/>
          <w:bCs/>
          <w:position w:val="-10"/>
          <w:sz w:val="24"/>
          <w:szCs w:val="20"/>
        </w:rPr>
      </w:pPr>
      <w:r>
        <w:rPr>
          <w:rFonts w:hint="eastAsia" w:ascii="宋体"/>
          <w:b w:val="0"/>
          <w:bCs/>
          <w:position w:val="-10"/>
          <w:sz w:val="24"/>
          <w:szCs w:val="20"/>
        </w:rPr>
        <w:t xml:space="preserve">6.3视频输出端口为 HDMI通用接口，内置无线WIFI可同步视频到用户手机或平板电脑上；</w:t>
      </w:r>
      <w:r/>
    </w:p>
    <w:p>
      <w:pPr>
        <w:numPr>
          <w:ilvl w:val="0"/>
          <w:numId w:val="0"/>
        </w:numPr>
        <w:ind w:firstLine="240"/>
        <w:spacing w:line="360" w:lineRule="auto"/>
        <w:rPr>
          <w:rFonts w:hint="eastAsia" w:ascii="宋体"/>
          <w:b w:val="0"/>
          <w:bCs/>
          <w:position w:val="-10"/>
          <w:sz w:val="24"/>
          <w:szCs w:val="20"/>
        </w:rPr>
      </w:pPr>
      <w:r>
        <w:rPr>
          <w:rFonts w:hint="eastAsia" w:ascii="宋体"/>
          <w:b w:val="0"/>
          <w:bCs/>
          <w:position w:val="-10"/>
          <w:sz w:val="24"/>
          <w:szCs w:val="20"/>
        </w:rPr>
        <w:t xml:space="preserve">6.4摄像系统可独立精细调焦，且不影响主刀镜焦距；</w:t>
      </w:r>
      <w:r/>
    </w:p>
    <w:p>
      <w:pPr>
        <w:numPr>
          <w:ilvl w:val="0"/>
          <w:numId w:val="0"/>
        </w:numPr>
        <w:ind w:firstLine="240"/>
        <w:spacing w:line="360" w:lineRule="auto"/>
        <w:rPr>
          <w:rFonts w:hint="eastAsia" w:ascii="宋体"/>
          <w:b w:val="0"/>
          <w:bCs/>
          <w:position w:val="-10"/>
          <w:sz w:val="24"/>
          <w:szCs w:val="20"/>
        </w:rPr>
      </w:pPr>
      <w:r>
        <w:rPr>
          <w:rFonts w:hint="eastAsia" w:ascii="宋体"/>
          <w:b w:val="0"/>
          <w:bCs/>
          <w:position w:val="-10"/>
          <w:sz w:val="24"/>
          <w:szCs w:val="20"/>
        </w:rPr>
        <w:t xml:space="preserve">6.5具有录像、静态图像捕捉功能，可以将视频和静态图像直接存储在U盘里；</w:t>
      </w:r>
      <w:r/>
    </w:p>
    <w:p>
      <w:pPr>
        <w:numPr>
          <w:ilvl w:val="0"/>
          <w:numId w:val="0"/>
        </w:numPr>
        <w:ind w:firstLine="240"/>
        <w:spacing w:line="360" w:lineRule="auto"/>
        <w:rPr>
          <w:rFonts w:hint="eastAsia" w:ascii="宋体"/>
          <w:b w:val="0"/>
          <w:bCs/>
          <w:position w:val="-10"/>
          <w:sz w:val="24"/>
          <w:szCs w:val="20"/>
        </w:rPr>
      </w:pPr>
      <w:r>
        <w:rPr>
          <w:rFonts w:hint="eastAsia" w:ascii="宋体"/>
          <w:b w:val="0"/>
          <w:bCs/>
          <w:position w:val="-10"/>
          <w:sz w:val="24"/>
          <w:szCs w:val="20"/>
        </w:rPr>
        <w:t xml:space="preserve">6.6音频功能：可通过界面触控调焦音频大小以及录音开关；</w:t>
      </w:r>
      <w:r/>
    </w:p>
    <w:p>
      <w:pPr>
        <w:numPr>
          <w:ilvl w:val="0"/>
          <w:numId w:val="0"/>
        </w:numPr>
        <w:ind w:firstLine="240"/>
        <w:spacing w:line="360" w:lineRule="auto"/>
        <w:rPr>
          <w:rFonts w:hint="eastAsia" w:ascii="宋体"/>
          <w:b w:val="0"/>
          <w:bCs/>
          <w:position w:val="-10"/>
          <w:sz w:val="24"/>
          <w:szCs w:val="20"/>
        </w:rPr>
      </w:pPr>
      <w:r>
        <w:rPr>
          <w:rFonts w:hint="eastAsia" w:ascii="宋体"/>
          <w:b w:val="0"/>
          <w:bCs/>
          <w:position w:val="-10"/>
          <w:sz w:val="24"/>
          <w:szCs w:val="20"/>
        </w:rPr>
        <w:t xml:space="preserve">6.7照片格式：JPEG、PNG等；</w:t>
      </w:r>
      <w:r/>
    </w:p>
    <w:p>
      <w:pPr>
        <w:numPr>
          <w:ilvl w:val="0"/>
          <w:numId w:val="0"/>
        </w:numPr>
        <w:ind w:firstLine="240"/>
        <w:spacing w:line="360" w:lineRule="auto"/>
        <w:rPr>
          <w:rFonts w:hint="eastAsia" w:ascii="宋体"/>
          <w:b w:val="0"/>
          <w:bCs/>
          <w:position w:val="-10"/>
          <w:sz w:val="24"/>
          <w:szCs w:val="20"/>
        </w:rPr>
      </w:pPr>
      <w:r>
        <w:rPr>
          <w:rFonts w:hint="eastAsia" w:ascii="宋体"/>
          <w:b w:val="0"/>
          <w:bCs/>
          <w:position w:val="-10"/>
          <w:sz w:val="24"/>
          <w:szCs w:val="20"/>
        </w:rPr>
        <w:t xml:space="preserve">6.8视频输出端口HDMI、DVI-D、HD-SDI、网络端口等；</w:t>
      </w:r>
      <w:r/>
    </w:p>
    <w:p>
      <w:pPr>
        <w:numPr>
          <w:ilvl w:val="0"/>
          <w:numId w:val="0"/>
        </w:numPr>
        <w:ind w:firstLine="240"/>
        <w:spacing w:line="360" w:lineRule="auto"/>
        <w:rPr>
          <w:rFonts w:hint="eastAsia" w:ascii="宋体"/>
          <w:b w:val="0"/>
          <w:bCs/>
          <w:position w:val="-10"/>
          <w:sz w:val="24"/>
          <w:szCs w:val="20"/>
        </w:rPr>
      </w:pPr>
      <w:r>
        <w:rPr>
          <w:rFonts w:hint="eastAsia" w:ascii="宋体"/>
          <w:b w:val="0"/>
          <w:bCs/>
          <w:position w:val="-10"/>
          <w:sz w:val="24"/>
          <w:szCs w:val="20"/>
        </w:rPr>
        <w:t xml:space="preserve">6.9摄像系统存储容量≥1TB。</w:t>
      </w:r>
      <w:r/>
    </w:p>
    <w:p>
      <w:pPr>
        <w:ind w:firstLine="240"/>
        <w:spacing w:line="360" w:lineRule="auto"/>
        <w:rPr>
          <w:rFonts w:hint="eastAsia" w:ascii="宋体"/>
          <w:bCs/>
          <w:position w:val="-10"/>
          <w:sz w:val="24"/>
          <w:szCs w:val="20"/>
        </w:rPr>
      </w:pPr>
      <w:r>
        <w:rPr>
          <w:rFonts w:hint="eastAsia" w:ascii="宋体"/>
          <w:bCs/>
          <w:position w:val="-10"/>
          <w:sz w:val="24"/>
          <w:szCs w:val="20"/>
        </w:rPr>
        <w:t xml:space="preserve">二、配置要求</w:t>
      </w:r>
      <w:r/>
    </w:p>
    <w:p>
      <w:pPr>
        <w:ind w:firstLine="240"/>
        <w:spacing w:line="360" w:lineRule="auto"/>
        <w:rPr>
          <w:rFonts w:hint="eastAsia" w:ascii="宋体"/>
          <w:bCs/>
          <w:position w:val="-10"/>
          <w:sz w:val="24"/>
          <w:szCs w:val="20"/>
          <w:lang w:val="en-US" w:eastAsia="zh-CN"/>
        </w:rPr>
      </w:pPr>
      <w:r>
        <w:rPr>
          <w:rFonts w:hint="eastAsia" w:ascii="宋体"/>
          <w:bCs/>
          <w:position w:val="-10"/>
          <w:sz w:val="24"/>
          <w:szCs w:val="20"/>
          <w:lang w:val="en-US" w:eastAsia="zh-CN"/>
        </w:rPr>
        <w:t xml:space="preserve">1.主机  1台</w:t>
      </w:r>
      <w:r/>
    </w:p>
    <w:p>
      <w:pPr>
        <w:ind w:firstLine="240"/>
        <w:spacing w:line="360" w:lineRule="auto"/>
        <w:rPr>
          <w:rFonts w:hint="default" w:ascii="宋体"/>
          <w:bCs/>
          <w:position w:val="-10"/>
          <w:sz w:val="24"/>
          <w:szCs w:val="20"/>
          <w:lang w:val="en-US" w:eastAsia="zh-CN"/>
        </w:rPr>
      </w:pPr>
      <w:r>
        <w:rPr>
          <w:rFonts w:hint="eastAsia" w:ascii="宋体"/>
          <w:bCs/>
          <w:position w:val="-10"/>
          <w:sz w:val="24"/>
          <w:szCs w:val="20"/>
          <w:lang w:val="en-US" w:eastAsia="zh-CN"/>
        </w:rPr>
        <w:t xml:space="preserve">2.支架  1套</w:t>
      </w:r>
      <w:r/>
    </w:p>
    <w:p>
      <w:pPr>
        <w:ind w:firstLine="240"/>
        <w:spacing w:line="360" w:lineRule="auto"/>
        <w:rPr>
          <w:rFonts w:hint="default" w:ascii="宋体"/>
          <w:bCs/>
          <w:position w:val="-10"/>
          <w:sz w:val="24"/>
          <w:szCs w:val="20"/>
          <w:lang w:val="en-US" w:eastAsia="zh-CN"/>
        </w:rPr>
      </w:pPr>
      <w:r>
        <w:rPr>
          <w:rFonts w:hint="eastAsia" w:ascii="宋体"/>
          <w:bCs/>
          <w:position w:val="-10"/>
          <w:sz w:val="24"/>
          <w:szCs w:val="20"/>
          <w:lang w:val="en-US" w:eastAsia="zh-CN"/>
        </w:rPr>
        <w:t xml:space="preserve">3.触摸显示屏  1台</w:t>
      </w:r>
      <w:r/>
    </w:p>
    <w:p>
      <w:pPr>
        <w:ind w:firstLine="240"/>
        <w:spacing w:line="360" w:lineRule="auto"/>
        <w:rPr>
          <w:rFonts w:hint="default" w:ascii="宋体"/>
          <w:bCs/>
          <w:position w:val="-10"/>
          <w:sz w:val="24"/>
          <w:szCs w:val="20"/>
          <w:lang w:val="en-US" w:eastAsia="zh-CN"/>
        </w:rPr>
      </w:pPr>
      <w:r>
        <w:rPr>
          <w:rFonts w:hint="eastAsia" w:ascii="宋体"/>
          <w:bCs/>
          <w:position w:val="-10"/>
          <w:sz w:val="24"/>
          <w:szCs w:val="20"/>
          <w:lang w:val="en-US" w:eastAsia="zh-CN"/>
        </w:rPr>
        <w:t xml:space="preserve">4.主镜  1套</w:t>
      </w:r>
      <w:r/>
    </w:p>
    <w:p>
      <w:pPr>
        <w:ind w:firstLine="240"/>
        <w:spacing w:line="360" w:lineRule="auto"/>
        <w:rPr>
          <w:rFonts w:hint="default" w:ascii="宋体"/>
          <w:bCs/>
          <w:position w:val="-10"/>
          <w:sz w:val="24"/>
          <w:szCs w:val="20"/>
          <w:lang w:val="en-US" w:eastAsia="zh-CN"/>
        </w:rPr>
      </w:pPr>
      <w:r>
        <w:rPr>
          <w:rFonts w:hint="eastAsia" w:ascii="宋体"/>
          <w:bCs/>
          <w:position w:val="-10"/>
          <w:sz w:val="24"/>
          <w:szCs w:val="20"/>
          <w:lang w:val="en-US" w:eastAsia="zh-CN"/>
        </w:rPr>
        <w:t xml:space="preserve">5.助手镜  1套</w:t>
      </w:r>
      <w:r/>
    </w:p>
    <w:p>
      <w:pPr>
        <w:ind w:firstLine="240"/>
        <w:spacing w:line="360" w:lineRule="auto"/>
        <w:rPr>
          <w:rFonts w:hint="default" w:ascii="宋体"/>
          <w:bCs/>
          <w:position w:val="-10"/>
          <w:sz w:val="24"/>
          <w:szCs w:val="20"/>
          <w:lang w:val="en-US" w:eastAsia="zh-CN"/>
        </w:rPr>
      </w:pPr>
      <w:r>
        <w:rPr>
          <w:rFonts w:hint="eastAsia" w:ascii="宋体"/>
          <w:bCs/>
          <w:position w:val="-10"/>
          <w:sz w:val="24"/>
          <w:szCs w:val="20"/>
          <w:lang w:val="en-US" w:eastAsia="zh-CN"/>
        </w:rPr>
        <w:t xml:space="preserve">6.光源模块  2套</w:t>
      </w:r>
      <w:r/>
    </w:p>
    <w:p>
      <w:pPr>
        <w:ind w:firstLine="240"/>
        <w:spacing w:line="360" w:lineRule="auto"/>
        <w:rPr>
          <w:rFonts w:hint="default" w:ascii="宋体"/>
          <w:bCs/>
          <w:position w:val="-10"/>
          <w:sz w:val="24"/>
          <w:szCs w:val="20"/>
          <w:lang w:val="en-US" w:eastAsia="zh-CN"/>
        </w:rPr>
      </w:pPr>
      <w:r>
        <w:rPr>
          <w:rFonts w:hint="eastAsia" w:ascii="宋体"/>
          <w:bCs/>
          <w:position w:val="-10"/>
          <w:sz w:val="24"/>
          <w:szCs w:val="20"/>
          <w:lang w:val="en-US" w:eastAsia="zh-CN"/>
        </w:rPr>
        <w:t xml:space="preserve">7.工作站  1套 </w:t>
      </w:r>
      <w:r/>
    </w:p>
    <w:p>
      <w:pPr>
        <w:spacing w:line="360" w:lineRule="auto"/>
        <w:rPr>
          <w:rFonts w:hint="eastAsia" w:ascii="宋体"/>
          <w:bCs/>
          <w:position w:val="-10"/>
          <w:sz w:val="24"/>
          <w:szCs w:val="20"/>
        </w:rPr>
      </w:pPr>
      <w:r>
        <w:rPr>
          <w:rFonts w:hint="eastAsia" w:ascii="宋体"/>
          <w:bCs/>
          <w:position w:val="-10"/>
          <w:sz w:val="24"/>
          <w:szCs w:val="20"/>
        </w:rPr>
      </w:r>
      <w:r/>
    </w:p>
    <w:p>
      <w:pPr>
        <w:jc w:val="left"/>
        <w:spacing w:line="360" w:lineRule="auto"/>
        <w:widowControl/>
        <w:rPr>
          <w:rFonts w:hint="eastAsia" w:ascii="宋体" w:hAnsi="宋体" w:cs="宋体"/>
          <w:b/>
          <w:position w:val="-10"/>
          <w:sz w:val="24"/>
          <w:u w:val="single"/>
        </w:rPr>
      </w:pPr>
      <w:r>
        <w:rPr>
          <w:rFonts w:hint="eastAsia" w:ascii="宋体" w:hAnsi="宋体" w:cs="宋体"/>
          <w:b/>
          <w:bCs/>
          <w:position w:val="-10"/>
          <w:sz w:val="24"/>
          <w:szCs w:val="20"/>
        </w:rPr>
        <w:t xml:space="preserve">二、商务要求</w:t>
      </w:r>
      <w:r/>
    </w:p>
    <w:tbl>
      <w:tblPr>
        <w:tblStyle w:val="71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2270"/>
        <w:gridCol w:w="6024"/>
      </w:tblGrid>
      <w:tr>
        <w:trPr>
          <w:jc w:val="center"/>
          <w:trHeight w:val="520"/>
        </w:trPr>
        <w:tc>
          <w:tcPr>
            <w:tcW w:w="475" w:type="pct"/>
            <w:textDirection w:val="lrTb"/>
            <w:noWrap w:val="false"/>
          </w:tcPr>
          <w:p>
            <w:pPr>
              <w:jc w:val="center"/>
              <w:spacing w:line="360" w:lineRule="auto"/>
              <w:rPr>
                <w:rFonts w:hint="eastAsia"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lang w:val="zh-CN"/>
              </w:rPr>
              <w:t xml:space="preserve">序号</w:t>
            </w:r>
            <w:r/>
          </w:p>
        </w:tc>
        <w:tc>
          <w:tcPr>
            <w:tcW w:w="1238" w:type="pct"/>
            <w:textDirection w:val="lrTb"/>
            <w:noWrap w:val="false"/>
          </w:tcPr>
          <w:p>
            <w:pPr>
              <w:jc w:val="center"/>
              <w:spacing w:line="360" w:lineRule="auto"/>
              <w:rPr>
                <w:rFonts w:hint="eastAsia"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lang w:val="zh-CN"/>
              </w:rPr>
              <w:t xml:space="preserve">商务和服务项目</w:t>
            </w:r>
            <w:r/>
          </w:p>
        </w:tc>
        <w:tc>
          <w:tcPr>
            <w:tcW w:w="3285" w:type="pct"/>
            <w:textDirection w:val="lrTb"/>
            <w:noWrap w:val="false"/>
          </w:tcPr>
          <w:p>
            <w:pPr>
              <w:jc w:val="center"/>
              <w:spacing w:line="360" w:lineRule="auto"/>
              <w:rPr>
                <w:rFonts w:hint="eastAsia"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lang w:val="zh-CN"/>
              </w:rPr>
              <w:t xml:space="preserve">商务和服务要求</w:t>
            </w:r>
            <w:r/>
          </w:p>
        </w:tc>
      </w:tr>
      <w:tr>
        <w:trPr>
          <w:jc w:val="center"/>
          <w:trHeight w:val="501"/>
        </w:trPr>
        <w:tc>
          <w:tcPr>
            <w:tcW w:w="475" w:type="pct"/>
            <w:vAlign w:val="center"/>
            <w:textDirection w:val="lrTb"/>
            <w:noWrap w:val="false"/>
          </w:tcPr>
          <w:p>
            <w:pPr>
              <w:jc w:val="center"/>
              <w:spacing w:line="360" w:lineRule="auto"/>
              <w:rPr>
                <w:rFonts w:hint="eastAsia" w:cs="宋体" w:asciiTheme="minorEastAsia" w:hAnsiTheme="minorEastAsia" w:eastAsiaTheme="minorEastAsia"/>
                <w:bCs/>
                <w:color w:val="000000"/>
                <w:sz w:val="24"/>
                <w:szCs w:val="24"/>
                <w:lang w:val="zh-CN"/>
              </w:rPr>
            </w:pPr>
            <w:r>
              <w:rPr>
                <w:rFonts w:hint="eastAsia" w:cs="宋体" w:asciiTheme="minorEastAsia" w:hAnsiTheme="minorEastAsia" w:eastAsiaTheme="minorEastAsia"/>
                <w:bCs/>
                <w:color w:val="000000"/>
                <w:sz w:val="24"/>
                <w:szCs w:val="24"/>
                <w:lang w:val="zh-CN"/>
              </w:rPr>
              <w:t xml:space="preserve">1</w:t>
            </w:r>
            <w:r/>
          </w:p>
        </w:tc>
        <w:tc>
          <w:tcPr>
            <w:tcW w:w="1238" w:type="pct"/>
            <w:vAlign w:val="center"/>
            <w:textDirection w:val="lrTb"/>
            <w:noWrap w:val="false"/>
          </w:tcPr>
          <w:p>
            <w:pPr>
              <w:jc w:val="center"/>
              <w:spacing w:line="360" w:lineRule="auto"/>
              <w:widowControl/>
              <w:rPr>
                <w:rFonts w:hint="eastAsia" w:cs="宋体" w:asciiTheme="minorEastAsia" w:hAnsiTheme="minorEastAsia" w:eastAsiaTheme="minorEastAsia"/>
                <w:bCs/>
                <w:color w:val="000000"/>
                <w:sz w:val="24"/>
                <w:szCs w:val="24"/>
                <w:lang w:val="zh-CN"/>
              </w:rPr>
            </w:pPr>
            <w:r>
              <w:rPr>
                <w:rFonts w:hint="eastAsia" w:cs="宋体" w:asciiTheme="minorEastAsia" w:hAnsiTheme="minorEastAsia" w:eastAsiaTheme="minorEastAsia"/>
                <w:bCs/>
                <w:color w:val="000000"/>
                <w:sz w:val="24"/>
                <w:szCs w:val="24"/>
              </w:rPr>
              <w:t xml:space="preserve">交货期</w:t>
            </w:r>
            <w:r/>
          </w:p>
        </w:tc>
        <w:tc>
          <w:tcPr>
            <w:tcW w:w="3285" w:type="pct"/>
            <w:vAlign w:val="center"/>
            <w:textDirection w:val="lrTb"/>
            <w:noWrap w:val="false"/>
          </w:tcPr>
          <w:p>
            <w:pPr>
              <w:jc w:val="left"/>
              <w:spacing w:line="360" w:lineRule="auto"/>
              <w:widowControl/>
              <w:rPr>
                <w:rFonts w:hint="eastAsia" w:cs="宋体" w:asciiTheme="minorEastAsia" w:hAnsiTheme="minorEastAsia" w:eastAsiaTheme="minorEastAsia"/>
                <w:bCs/>
                <w:color w:val="000000"/>
                <w:sz w:val="24"/>
                <w:szCs w:val="24"/>
                <w:lang w:val="zh-CN"/>
              </w:rPr>
            </w:pPr>
            <w:r>
              <w:rPr>
                <w:rFonts w:hint="eastAsia" w:cs="宋体" w:asciiTheme="minorEastAsia" w:hAnsiTheme="minorEastAsia" w:eastAsiaTheme="minorEastAsia"/>
                <w:bCs/>
                <w:color w:val="000000"/>
                <w:sz w:val="24"/>
                <w:szCs w:val="24"/>
              </w:rPr>
              <w:t xml:space="preserve">合同签订生效后一个月内</w:t>
            </w:r>
            <w:r/>
          </w:p>
        </w:tc>
      </w:tr>
      <w:tr>
        <w:trPr>
          <w:jc w:val="center"/>
          <w:trHeight w:val="485"/>
        </w:trPr>
        <w:tc>
          <w:tcPr>
            <w:tcW w:w="475" w:type="pct"/>
            <w:vAlign w:val="center"/>
            <w:textDirection w:val="lrTb"/>
            <w:noWrap w:val="false"/>
          </w:tcPr>
          <w:p>
            <w:pPr>
              <w:jc w:val="center"/>
              <w:spacing w:line="360" w:lineRule="auto"/>
              <w:rPr>
                <w:rFonts w:hint="eastAsia" w:cs="宋体" w:asciiTheme="minorEastAsia" w:hAnsiTheme="minorEastAsia" w:eastAsiaTheme="minorEastAsia"/>
                <w:bCs/>
                <w:color w:val="000000"/>
                <w:sz w:val="24"/>
                <w:szCs w:val="24"/>
                <w:lang w:val="zh-CN"/>
              </w:rPr>
            </w:pPr>
            <w:r>
              <w:rPr>
                <w:rFonts w:hint="eastAsia" w:cs="宋体" w:asciiTheme="minorEastAsia" w:hAnsiTheme="minorEastAsia" w:eastAsiaTheme="minorEastAsia"/>
                <w:bCs/>
                <w:color w:val="000000"/>
                <w:sz w:val="24"/>
                <w:szCs w:val="24"/>
                <w:lang w:val="zh-CN"/>
              </w:rPr>
              <w:t xml:space="preserve">2</w:t>
            </w:r>
            <w:r/>
          </w:p>
        </w:tc>
        <w:tc>
          <w:tcPr>
            <w:tcW w:w="1238" w:type="pct"/>
            <w:vAlign w:val="center"/>
            <w:textDirection w:val="lrTb"/>
            <w:noWrap w:val="false"/>
          </w:tcPr>
          <w:p>
            <w:pPr>
              <w:jc w:val="center"/>
              <w:spacing w:line="360" w:lineRule="auto"/>
              <w:widowControl/>
              <w:rPr>
                <w:rFonts w:hint="eastAsia" w:cs="宋体" w:asciiTheme="minorEastAsia" w:hAnsiTheme="minorEastAsia" w:eastAsiaTheme="minorEastAsia"/>
                <w:bCs/>
                <w:color w:val="000000"/>
                <w:sz w:val="24"/>
                <w:szCs w:val="24"/>
                <w:lang w:val="zh-CN"/>
              </w:rPr>
            </w:pPr>
            <w:r>
              <w:rPr>
                <w:rFonts w:hint="eastAsia" w:cs="宋体" w:asciiTheme="minorEastAsia" w:hAnsiTheme="minorEastAsia" w:eastAsiaTheme="minorEastAsia"/>
                <w:bCs/>
                <w:color w:val="000000"/>
                <w:sz w:val="24"/>
                <w:szCs w:val="24"/>
              </w:rPr>
              <w:t xml:space="preserve">保修期</w:t>
            </w:r>
            <w:r/>
          </w:p>
        </w:tc>
        <w:tc>
          <w:tcPr>
            <w:tcW w:w="3285" w:type="pct"/>
            <w:vAlign w:val="center"/>
            <w:textDirection w:val="lrTb"/>
            <w:noWrap w:val="false"/>
          </w:tcPr>
          <w:p>
            <w:pPr>
              <w:jc w:val="left"/>
              <w:spacing w:line="360" w:lineRule="auto"/>
              <w:widowControl/>
              <w:rPr>
                <w:rFonts w:hint="eastAsia" w:cs="宋体" w:asciiTheme="minorEastAsia" w:hAnsiTheme="minorEastAsia" w:eastAsiaTheme="minorEastAsia"/>
                <w:bCs/>
                <w:color w:val="000000"/>
                <w:sz w:val="24"/>
                <w:szCs w:val="24"/>
                <w:lang w:eastAsia="zh-CN"/>
              </w:rPr>
            </w:pPr>
            <w:r>
              <w:rPr>
                <w:rFonts w:hint="eastAsia" w:cs="宋体" w:asciiTheme="minorEastAsia" w:hAnsiTheme="minorEastAsia" w:eastAsiaTheme="minorEastAsia"/>
                <w:bCs/>
                <w:sz w:val="24"/>
                <w:szCs w:val="24"/>
                <w:lang w:val="en-US" w:eastAsia="zh-CN"/>
              </w:rPr>
            </w:r>
            <w:r>
              <w:rPr>
                <w:rFonts w:hint="eastAsia" w:cs="宋体" w:asciiTheme="minorEastAsia" w:hAnsiTheme="minorEastAsia" w:eastAsiaTheme="minorEastAsia"/>
                <w:bCs/>
                <w:sz w:val="24"/>
                <w:szCs w:val="24"/>
                <w:lang w:val="en-US" w:eastAsia="zh-CN"/>
              </w:rPr>
              <w:t xml:space="preserve">整机原厂免费质保≧3年</w:t>
            </w:r>
            <w:r>
              <w:rPr>
                <w:rFonts w:hint="eastAsia" w:cs="宋体" w:asciiTheme="minorEastAsia" w:hAnsiTheme="minorEastAsia" w:eastAsiaTheme="minorEastAsia"/>
                <w:bCs/>
                <w:sz w:val="24"/>
                <w:szCs w:val="24"/>
                <w:lang w:val="en-US" w:eastAsia="zh-CN"/>
              </w:rPr>
            </w:r>
            <w:r/>
          </w:p>
        </w:tc>
      </w:tr>
      <w:tr>
        <w:trPr>
          <w:jc w:val="center"/>
          <w:trHeight w:val="385"/>
        </w:trPr>
        <w:tc>
          <w:tcPr>
            <w:tcW w:w="475" w:type="pct"/>
            <w:vAlign w:val="center"/>
            <w:textDirection w:val="lrTb"/>
            <w:noWrap w:val="false"/>
          </w:tcPr>
          <w:p>
            <w:pPr>
              <w:jc w:val="center"/>
              <w:spacing w:line="360" w:lineRule="auto"/>
              <w:rPr>
                <w:rFonts w:hint="eastAsia"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lang w:val="zh-CN"/>
              </w:rPr>
              <w:t xml:space="preserve">3</w:t>
            </w:r>
            <w:r/>
          </w:p>
        </w:tc>
        <w:tc>
          <w:tcPr>
            <w:tcW w:w="1238" w:type="pct"/>
            <w:vAlign w:val="center"/>
            <w:textDirection w:val="lrTb"/>
            <w:noWrap w:val="false"/>
          </w:tcPr>
          <w:p>
            <w:pPr>
              <w:jc w:val="center"/>
              <w:spacing w:line="360" w:lineRule="auto"/>
              <w:widowControl/>
              <w:rPr>
                <w:rFonts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售后</w:t>
            </w:r>
            <w:r/>
          </w:p>
          <w:p>
            <w:pPr>
              <w:jc w:val="center"/>
              <w:spacing w:line="360" w:lineRule="auto"/>
              <w:widowControl/>
              <w:rPr>
                <w:rFonts w:hint="eastAsia"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rPr>
              <w:t xml:space="preserve">服务承诺</w:t>
            </w:r>
            <w:r/>
          </w:p>
        </w:tc>
        <w:tc>
          <w:tcPr>
            <w:tcW w:w="3285" w:type="pct"/>
            <w:textDirection w:val="lrTb"/>
            <w:noWrap w:val="false"/>
          </w:tcPr>
          <w:p>
            <w:pPr>
              <w:spacing w:line="360" w:lineRule="auto"/>
              <w:widowControl/>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（1）在保修期内，卖方每年提供4次免费上门</w:t>
            </w:r>
            <w:r>
              <w:rPr>
                <w:rFonts w:hint="eastAsia" w:cs="宋体" w:asciiTheme="minorEastAsia" w:hAnsiTheme="minorEastAsia" w:eastAsiaTheme="minorEastAsia"/>
                <w:bCs/>
                <w:sz w:val="24"/>
                <w:szCs w:val="24"/>
                <w:lang w:val="en-US" w:eastAsia="zh-CN"/>
              </w:rPr>
              <w:t xml:space="preserve">巡检</w:t>
            </w:r>
            <w:r>
              <w:rPr>
                <w:rFonts w:hint="eastAsia" w:cs="宋体" w:asciiTheme="minorEastAsia" w:hAnsiTheme="minorEastAsia" w:eastAsiaTheme="minorEastAsia"/>
                <w:bCs/>
                <w:sz w:val="24"/>
                <w:szCs w:val="24"/>
              </w:rPr>
              <w:t xml:space="preserve">服务，提供书面维护保养记录</w:t>
            </w:r>
            <w:r>
              <w:rPr>
                <w:rFonts w:hint="eastAsia" w:cs="宋体" w:asciiTheme="minorEastAsia" w:hAnsiTheme="minorEastAsia" w:eastAsiaTheme="minorEastAsia"/>
                <w:bCs/>
                <w:sz w:val="24"/>
                <w:szCs w:val="24"/>
                <w:lang w:eastAsia="zh-CN"/>
              </w:rPr>
              <w:t xml:space="preserve">，</w:t>
            </w:r>
            <w:r>
              <w:rPr>
                <w:rFonts w:hint="eastAsia" w:cs="宋体" w:asciiTheme="minorEastAsia" w:hAnsiTheme="minorEastAsia" w:eastAsiaTheme="minorEastAsia"/>
                <w:bCs/>
                <w:sz w:val="24"/>
                <w:szCs w:val="24"/>
              </w:rPr>
              <w:t xml:space="preserve">如有损坏或质量不合格者，卖方应及时给予修复和更换，其修理和更换应免费。正常修理周期和修理期间需提供免费</w:t>
            </w:r>
            <w:r>
              <w:rPr>
                <w:rFonts w:hint="eastAsia" w:cs="宋体" w:asciiTheme="minorEastAsia" w:hAnsiTheme="minorEastAsia" w:eastAsiaTheme="minorEastAsia"/>
                <w:bCs/>
                <w:sz w:val="24"/>
                <w:szCs w:val="24"/>
                <w:lang w:val="en-US" w:eastAsia="zh-CN"/>
              </w:rPr>
              <w:t xml:space="preserve">备用机</w:t>
            </w:r>
            <w:r>
              <w:rPr>
                <w:rFonts w:hint="eastAsia" w:cs="宋体" w:asciiTheme="minorEastAsia" w:hAnsiTheme="minorEastAsia" w:eastAsiaTheme="minorEastAsia"/>
                <w:bCs/>
                <w:sz w:val="24"/>
                <w:szCs w:val="24"/>
              </w:rPr>
              <w:t xml:space="preserve">。</w:t>
            </w:r>
            <w:r/>
          </w:p>
          <w:p>
            <w:pPr>
              <w:spacing w:line="360" w:lineRule="auto"/>
              <w:widowControl/>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（2）在保修期外，卖方为仪器提供终身维修服务，维修问题出现时，按技术参数服务要求相应条款处理。</w:t>
            </w:r>
            <w:r/>
          </w:p>
          <w:p>
            <w:pPr>
              <w:spacing w:line="360" w:lineRule="auto"/>
              <w:widowControl/>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（3）在保修期内，如果原厂方鉴定设备因为人为损坏，厂方须出具具有法定权威性第三方检测证明，否则一律视为保修范围内容处理。</w:t>
            </w:r>
            <w:r/>
          </w:p>
          <w:p>
            <w:pPr>
              <w:spacing w:line="360" w:lineRule="auto"/>
              <w:widowControl/>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4）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spacing w:line="360" w:lineRule="auto"/>
              <w:widowControl/>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（5）终身提供免费的应用咨询及技术帮助。</w:t>
            </w:r>
            <w:r/>
          </w:p>
          <w:p>
            <w:pPr>
              <w:jc w:val="left"/>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（6）提供零配件及易损件明细表，包括品牌、产地、厂家、型号、质保期满后优惠价格。</w:t>
            </w:r>
            <w:r/>
          </w:p>
        </w:tc>
      </w:tr>
      <w:tr>
        <w:trPr>
          <w:jc w:val="center"/>
        </w:trPr>
        <w:tc>
          <w:tcPr>
            <w:tcW w:w="475" w:type="pct"/>
            <w:vAlign w:val="center"/>
            <w:textDirection w:val="lrTb"/>
            <w:noWrap w:val="false"/>
          </w:tcPr>
          <w:p>
            <w:pPr>
              <w:jc w:val="center"/>
              <w:spacing w:line="360" w:lineRule="auto"/>
              <w:rPr>
                <w:rFonts w:hint="eastAsia"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lang w:val="zh-CN"/>
              </w:rPr>
              <w:t xml:space="preserve">4</w:t>
            </w:r>
            <w:r/>
          </w:p>
        </w:tc>
        <w:tc>
          <w:tcPr>
            <w:tcW w:w="1238" w:type="pct"/>
            <w:vAlign w:val="center"/>
            <w:textDirection w:val="lrTb"/>
            <w:noWrap w:val="false"/>
          </w:tcPr>
          <w:p>
            <w:pPr>
              <w:jc w:val="center"/>
              <w:spacing w:line="360" w:lineRule="auto"/>
              <w:widowControl/>
              <w:rPr>
                <w:rFonts w:hint="eastAsia"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rPr>
              <w:t xml:space="preserve">培训</w:t>
            </w:r>
            <w:r/>
          </w:p>
        </w:tc>
        <w:tc>
          <w:tcPr>
            <w:tcW w:w="3285" w:type="pct"/>
            <w:vAlign w:val="center"/>
            <w:textDirection w:val="lrTb"/>
            <w:noWrap w:val="false"/>
          </w:tcPr>
          <w:p>
            <w:pPr>
              <w:spacing w:line="360" w:lineRule="auto"/>
              <w:widowControl/>
              <w:rPr>
                <w:rFonts w:hint="eastAsia"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rPr>
              <w:t xml:space="preserve">负责对采购人、最终用户的操作、维修人员在项目所在地进行业务培训，请投标人自报可以提供业务培训的人数及天数，并应达到能熟练操作并能排除常见故障的标准；</w:t>
            </w:r>
            <w:r/>
          </w:p>
        </w:tc>
      </w:tr>
      <w:tr>
        <w:trPr>
          <w:jc w:val="center"/>
        </w:trPr>
        <w:tc>
          <w:tcPr>
            <w:tcW w:w="475" w:type="pct"/>
            <w:vAlign w:val="center"/>
            <w:textDirection w:val="lrTb"/>
            <w:noWrap w:val="false"/>
          </w:tcPr>
          <w:p>
            <w:pPr>
              <w:jc w:val="center"/>
              <w:spacing w:line="360" w:lineRule="auto"/>
              <w:rPr>
                <w:rFonts w:hint="eastAsia"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lang w:val="zh-CN"/>
              </w:rPr>
              <w:t xml:space="preserve">5</w:t>
            </w:r>
            <w:r/>
          </w:p>
        </w:tc>
        <w:tc>
          <w:tcPr>
            <w:tcW w:w="1238" w:type="pct"/>
            <w:vAlign w:val="center"/>
            <w:textDirection w:val="lrTb"/>
            <w:noWrap w:val="false"/>
          </w:tcPr>
          <w:p>
            <w:pPr>
              <w:jc w:val="center"/>
              <w:spacing w:line="360" w:lineRule="auto"/>
              <w:widowControl/>
              <w:rPr>
                <w:rFonts w:hint="eastAsia"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rPr>
              <w:t xml:space="preserve">验收标准</w:t>
            </w:r>
            <w:r/>
          </w:p>
        </w:tc>
        <w:tc>
          <w:tcPr>
            <w:tcW w:w="3285" w:type="pct"/>
            <w:textDirection w:val="lrTb"/>
            <w:noWrap w:val="false"/>
          </w:tcPr>
          <w:p>
            <w:pPr>
              <w:jc w:val="left"/>
              <w:spacing w:line="360" w:lineRule="auto"/>
              <w:widowControl/>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1.招标文件技术规格书中明确的标准和技术要求；</w:t>
            </w:r>
            <w:r/>
          </w:p>
          <w:p>
            <w:pPr>
              <w:jc w:val="left"/>
              <w:spacing w:line="360" w:lineRule="auto"/>
              <w:widowControl/>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2.与合同货物有关的最新版本的中华人民共和国国家/国际标准和部颁标准；</w:t>
            </w:r>
            <w:r/>
          </w:p>
          <w:p>
            <w:pPr>
              <w:jc w:val="left"/>
              <w:spacing w:line="360" w:lineRule="auto"/>
              <w:widowControl/>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3.货物合格证书技术资料中的精度、质量要求；</w:t>
            </w:r>
            <w:r/>
          </w:p>
          <w:p>
            <w:pPr>
              <w:jc w:val="left"/>
              <w:spacing w:line="360" w:lineRule="auto"/>
              <w:widowControl/>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4.投标人在澄清投标文件时作出的承诺，经买方确认后，将作为对货物的验收依据之一；</w:t>
            </w:r>
            <w:r/>
          </w:p>
          <w:p>
            <w:pPr>
              <w:jc w:val="left"/>
              <w:spacing w:line="360" w:lineRule="auto"/>
              <w:widowControl/>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5.双方签订的合同技术附件所规定的条款。</w:t>
            </w:r>
            <w:r/>
          </w:p>
          <w:p>
            <w:pPr>
              <w:jc w:val="left"/>
              <w:spacing w:line="360" w:lineRule="auto"/>
              <w:widowControl/>
              <w:rPr>
                <w:rFonts w:hint="eastAsia" w:cs="宋体" w:asciiTheme="minorEastAsia" w:hAnsiTheme="minorEastAsia" w:eastAsiaTheme="minorEastAsia"/>
                <w:bCs/>
                <w:sz w:val="24"/>
                <w:szCs w:val="24"/>
                <w:lang w:val="zh-CN" w:eastAsia="zh-CN"/>
              </w:rPr>
            </w:pPr>
            <w:r>
              <w:rPr>
                <w:rFonts w:hint="eastAsia" w:cs="宋体" w:asciiTheme="minorEastAsia" w:hAnsiTheme="minorEastAsia" w:eastAsiaTheme="minorEastAsia"/>
                <w:b/>
                <w:sz w:val="24"/>
                <w:szCs w:val="24"/>
              </w:rPr>
              <w:t xml:space="preserve">6.所供设备生产日期在6个月内（国产）或12个月内（进口）</w:t>
            </w:r>
            <w:r/>
          </w:p>
        </w:tc>
      </w:tr>
      <w:tr>
        <w:trPr>
          <w:jc w:val="center"/>
        </w:trPr>
        <w:tc>
          <w:tcPr>
            <w:tcW w:w="475" w:type="pct"/>
            <w:vAlign w:val="center"/>
            <w:textDirection w:val="lrTb"/>
            <w:noWrap w:val="false"/>
          </w:tcPr>
          <w:p>
            <w:pPr>
              <w:jc w:val="center"/>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6</w:t>
            </w:r>
            <w:r/>
          </w:p>
        </w:tc>
        <w:tc>
          <w:tcPr>
            <w:tcW w:w="1238" w:type="pct"/>
            <w:vAlign w:val="center"/>
            <w:textDirection w:val="lrTb"/>
            <w:noWrap w:val="false"/>
          </w:tcPr>
          <w:p>
            <w:pPr>
              <w:jc w:val="center"/>
              <w:spacing w:line="360" w:lineRule="auto"/>
              <w:widowControl/>
              <w:rPr>
                <w:rFonts w:hint="eastAsia"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rPr>
              <w:t xml:space="preserve">交货地点</w:t>
            </w:r>
            <w:r/>
          </w:p>
        </w:tc>
        <w:tc>
          <w:tcPr>
            <w:tcW w:w="3285" w:type="pct"/>
            <w:vAlign w:val="center"/>
            <w:textDirection w:val="lrTb"/>
            <w:noWrap w:val="false"/>
          </w:tcPr>
          <w:p>
            <w:pPr>
              <w:jc w:val="left"/>
              <w:spacing w:line="360" w:lineRule="auto"/>
              <w:widowControl/>
              <w:rPr>
                <w:rFonts w:hint="eastAsia"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rPr>
              <w:t xml:space="preserve">采购人指定地点</w:t>
            </w:r>
            <w:r/>
          </w:p>
        </w:tc>
      </w:tr>
      <w:tr>
        <w:trPr>
          <w:jc w:val="center"/>
        </w:trPr>
        <w:tc>
          <w:tcPr>
            <w:tcW w:w="475" w:type="pct"/>
            <w:vAlign w:val="center"/>
            <w:textDirection w:val="lrTb"/>
            <w:noWrap w:val="false"/>
          </w:tcPr>
          <w:p>
            <w:pPr>
              <w:jc w:val="center"/>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7</w:t>
            </w:r>
            <w:r/>
          </w:p>
        </w:tc>
        <w:tc>
          <w:tcPr>
            <w:tcW w:w="1238" w:type="pct"/>
            <w:vAlign w:val="center"/>
            <w:textDirection w:val="lrTb"/>
            <w:noWrap w:val="false"/>
          </w:tcPr>
          <w:p>
            <w:pPr>
              <w:jc w:val="center"/>
              <w:spacing w:line="360" w:lineRule="auto"/>
              <w:widowControl/>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设备安装调试</w:t>
            </w:r>
            <w:r/>
          </w:p>
        </w:tc>
        <w:tc>
          <w:tcPr>
            <w:tcW w:w="3285" w:type="pct"/>
            <w:vAlign w:val="center"/>
            <w:textDirection w:val="lrTb"/>
            <w:noWrap w:val="false"/>
          </w:tcPr>
          <w:p>
            <w:pPr>
              <w:jc w:val="left"/>
              <w:spacing w:line="360" w:lineRule="auto"/>
              <w:widowControl/>
              <w:rPr>
                <w:rFonts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投标人应派有经验、有资格的人员（应有证明文件）及时对货物及全系统进行调试。若在合同规定的日期前未完成调试，或采购人对调试情况不满意，则采购人有权要求货物制造商派员前来调试，投标人不得拒绝，所发生的费用由投标人承担。</w:t>
            </w:r>
            <w:r/>
          </w:p>
        </w:tc>
      </w:tr>
      <w:tr>
        <w:trPr>
          <w:jc w:val="center"/>
        </w:trPr>
        <w:tc>
          <w:tcPr>
            <w:tcW w:w="475" w:type="pct"/>
            <w:vAlign w:val="center"/>
            <w:textDirection w:val="lrTb"/>
            <w:noWrap w:val="false"/>
          </w:tcPr>
          <w:p>
            <w:pPr>
              <w:jc w:val="center"/>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8</w:t>
            </w:r>
            <w:r/>
          </w:p>
        </w:tc>
        <w:tc>
          <w:tcPr>
            <w:tcW w:w="1238" w:type="pct"/>
            <w:vAlign w:val="center"/>
            <w:textDirection w:val="lrTb"/>
            <w:noWrap w:val="false"/>
          </w:tcPr>
          <w:p>
            <w:pPr>
              <w:jc w:val="center"/>
              <w:spacing w:line="360" w:lineRule="auto"/>
              <w:widowControl/>
              <w:rPr>
                <w:rFonts w:hint="eastAsia"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rPr>
              <w:t xml:space="preserve">付款方式</w:t>
            </w:r>
            <w:r/>
          </w:p>
        </w:tc>
        <w:tc>
          <w:tcPr>
            <w:tcW w:w="3285" w:type="pct"/>
            <w:textDirection w:val="lrTb"/>
            <w:noWrap w:val="false"/>
          </w:tcPr>
          <w:p>
            <w:pPr>
              <w:jc w:val="left"/>
              <w:spacing w:line="360" w:lineRule="auto"/>
              <w:widowControl/>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乙方开具符合国家规定的发票，到货安装调试经甲方验收合格并提供原厂质保函后按甲方正常流程付30%，正常使用半年后付60%，正常使用一年后无息支付10%。</w:t>
            </w:r>
            <w:r/>
          </w:p>
        </w:tc>
      </w:tr>
    </w:tbl>
    <w:p>
      <w:pPr>
        <w:jc w:val="left"/>
        <w:spacing w:line="360" w:lineRule="auto"/>
        <w:widowControl/>
        <w:rPr>
          <w:rFonts w:hint="eastAsia" w:ascii="宋体" w:hAnsi="宋体" w:cs="宋体"/>
          <w:b/>
          <w:position w:val="-10"/>
          <w:sz w:val="24"/>
          <w:u w:val="single"/>
          <w:lang w:val="zh-CN"/>
        </w:rPr>
      </w:pPr>
      <w:r>
        <w:rPr>
          <w:rFonts w:hint="eastAsia" w:ascii="宋体" w:hAnsi="宋体" w:cs="宋体"/>
          <w:b/>
          <w:position w:val="-10"/>
          <w:sz w:val="24"/>
          <w:u w:val="single"/>
        </w:rPr>
        <w:t xml:space="preserve">*</w:t>
      </w:r>
      <w:r>
        <w:rPr>
          <w:rFonts w:hint="eastAsia" w:ascii="宋体" w:hAnsi="宋体" w:cs="宋体"/>
          <w:b/>
          <w:position w:val="-10"/>
          <w:sz w:val="24"/>
          <w:u w:val="single"/>
          <w:lang w:val="zh-CN"/>
        </w:rPr>
        <w:t xml:space="preserve">注: 商务需求中所有指标必须全部响应，任意一项不满足将判定为无效投标</w:t>
      </w:r>
      <w:r/>
    </w:p>
    <w:p>
      <w:pPr>
        <w:pStyle w:val="701"/>
        <w:spacing w:line="360" w:lineRule="auto"/>
        <w:rPr>
          <w:rFonts w:ascii="Times New Roman" w:eastAsia="黑体"/>
          <w:bCs/>
          <w:sz w:val="44"/>
          <w:lang w:eastAsia="zh-CN"/>
        </w:rPr>
      </w:pPr>
      <w:r>
        <w:rPr>
          <w:rFonts w:hint="eastAsia" w:ascii="Times New Roman" w:eastAsia="黑体"/>
          <w:bCs/>
          <w:sz w:val="44"/>
          <w:lang w:eastAsia="zh-CN"/>
        </w:rPr>
        <w:br w:type="page" w:clear="all"/>
      </w:r>
      <w:r>
        <w:rPr>
          <w:rFonts w:hint="eastAsia" w:ascii="Times New Roman" w:eastAsia="黑体"/>
          <w:bCs/>
          <w:sz w:val="44"/>
          <w:lang w:eastAsia="zh-CN"/>
        </w:rPr>
        <w:t xml:space="preserve">第五章  </w:t>
      </w:r>
      <w:r>
        <w:rPr>
          <w:rFonts w:hint="eastAsia" w:ascii="Times New Roman" w:eastAsia="黑体"/>
          <w:b/>
          <w:bCs/>
          <w:sz w:val="44"/>
          <w:lang w:eastAsia="zh-CN"/>
        </w:rPr>
        <w:t xml:space="preserve"> 评标方法与评标标准</w:t>
      </w:r>
      <w:r/>
    </w:p>
    <w:p>
      <w:pPr>
        <w:ind w:firstLine="480"/>
        <w:jc w:val="left"/>
        <w:spacing w:after="200" w:line="360" w:lineRule="auto"/>
        <w:widowControl/>
        <w:rPr>
          <w:rFonts w:hint="eastAsia" w:ascii="宋体" w:hAnsi="宋体" w:cs="宋体"/>
          <w:bCs/>
          <w:sz w:val="24"/>
          <w:szCs w:val="24"/>
        </w:rPr>
        <w:outlineLvl w:val="0"/>
      </w:pPr>
      <w:r>
        <w:rPr>
          <w:rFonts w:hint="eastAsia" w:ascii="宋体" w:hAnsi="宋体" w:cs="宋体"/>
          <w:bCs/>
          <w:sz w:val="24"/>
          <w:szCs w:val="24"/>
        </w:rPr>
        <w:t xml:space="preserve">本项目采用综合评分法。即在最大限度地满足招标文件实质性要求前提下，按照招标文件中规定的各项因素进行综合评审后，以评标总得分最高的投标人作为中标候选投标人或者中标投标人的评标方法。</w:t>
      </w:r>
      <w:r/>
    </w:p>
    <w:p>
      <w:pPr>
        <w:ind w:firstLine="480"/>
        <w:jc w:val="left"/>
        <w:spacing w:after="200" w:line="360" w:lineRule="auto"/>
        <w:widowControl/>
        <w:rPr>
          <w:rFonts w:hint="eastAsia" w:ascii="宋体" w:hAnsi="宋体" w:cs="宋体"/>
          <w:bCs/>
          <w:sz w:val="24"/>
          <w:szCs w:val="24"/>
        </w:rPr>
        <w:outlineLvl w:val="0"/>
      </w:pPr>
      <w:r>
        <w:rPr>
          <w:rFonts w:hint="eastAsia" w:ascii="宋体" w:hAnsi="宋体" w:cs="宋体"/>
          <w:bCs/>
          <w:sz w:val="24"/>
          <w:szCs w:val="24"/>
        </w:rPr>
        <w:t xml:space="preserve">如供应商的最后报价明显低于其他通过资格及符合性审查供应商的报价，有可能影响服务质量或者不能诚信履约的按无效响应处理。本项目推荐3名中标候选人，最终确定1名中标人。</w:t>
      </w:r>
      <w:r/>
    </w:p>
    <w:p>
      <w:pPr>
        <w:ind w:firstLine="562"/>
        <w:jc w:val="left"/>
        <w:spacing w:after="200" w:line="360" w:lineRule="auto"/>
        <w:widowControl/>
        <w:rPr>
          <w:rFonts w:hint="eastAsia" w:ascii="宋体" w:hAnsi="宋体" w:cs="宋体"/>
          <w:b/>
          <w:sz w:val="28"/>
          <w:szCs w:val="28"/>
        </w:rPr>
        <w:outlineLvl w:val="0"/>
      </w:pPr>
      <w:r>
        <w:rPr>
          <w:rFonts w:hint="eastAsia" w:ascii="宋体" w:hAnsi="宋体" w:cs="宋体"/>
          <w:b/>
          <w:sz w:val="28"/>
          <w:szCs w:val="28"/>
        </w:rPr>
        <w:t xml:space="preserve">评标细则</w:t>
      </w:r>
      <w:r/>
    </w:p>
    <w:p>
      <w:pPr>
        <w:ind w:firstLine="482"/>
        <w:jc w:val="left"/>
        <w:spacing w:after="200" w:line="360" w:lineRule="auto"/>
        <w:widowControl/>
        <w:rPr>
          <w:rFonts w:hint="eastAsia" w:ascii="宋体" w:hAnsi="宋体" w:cs="宋体"/>
          <w:b/>
          <w:sz w:val="24"/>
          <w:szCs w:val="24"/>
        </w:rPr>
        <w:outlineLvl w:val="0"/>
      </w:pPr>
      <w:r>
        <w:rPr>
          <w:rFonts w:hint="eastAsia" w:ascii="宋体" w:hAnsi="宋体" w:cs="宋体"/>
          <w:b/>
          <w:sz w:val="24"/>
          <w:szCs w:val="24"/>
        </w:rPr>
        <w:t xml:space="preserve">一、资格性审查（通过/未通过）：</w:t>
      </w:r>
      <w:r/>
    </w:p>
    <w:tbl>
      <w:tblPr>
        <w:tblStyle w:val="711"/>
        <w:tblW w:w="8851" w:type="dxa"/>
        <w:tblInd w:w="0" w:type="dxa"/>
        <w:tblLayout w:type="fixed"/>
        <w:tblCellMar>
          <w:left w:w="108" w:type="dxa"/>
          <w:top w:w="0" w:type="dxa"/>
          <w:right w:w="108" w:type="dxa"/>
          <w:bottom w:w="0" w:type="dxa"/>
        </w:tblCellMar>
        <w:tblLook w:val="04A0" w:firstRow="1" w:lastRow="0" w:firstColumn="1" w:lastColumn="0" w:noHBand="0" w:noVBand="1"/>
      </w:tblPr>
      <w:tblGrid>
        <w:gridCol w:w="1075"/>
        <w:gridCol w:w="4167"/>
        <w:gridCol w:w="1562"/>
        <w:gridCol w:w="2047"/>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07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562"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04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trHeight w:val="853" w:hRule="exact"/>
        </w:trPr>
        <w:tc>
          <w:tcPr>
            <w:shd w:val="clear" w:color="000000" w:fill="ffffff"/>
            <w:tcBorders>
              <w:top w:val="single" w:color="000000" w:sz="2" w:space="0"/>
              <w:left w:val="single" w:color="000000" w:sz="2" w:space="0"/>
              <w:bottom w:val="single" w:color="000000" w:sz="2" w:space="0"/>
              <w:right w:val="single" w:color="000000" w:sz="2" w:space="0"/>
            </w:tcBorders>
            <w:tcW w:w="107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562"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04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jc w:val="left"/>
        <w:spacing w:after="200" w:line="360" w:lineRule="auto"/>
        <w:widowControl/>
        <w:rPr>
          <w:rFonts w:hint="eastAsia" w:ascii="宋体" w:hAnsi="宋体" w:cs="宋体"/>
          <w:b/>
          <w:sz w:val="24"/>
          <w:szCs w:val="24"/>
        </w:rPr>
        <w:outlineLvl w:val="0"/>
      </w:pPr>
      <w:r>
        <w:rPr>
          <w:rFonts w:hint="eastAsia" w:ascii="宋体" w:hAnsi="宋体" w:cs="宋体"/>
          <w:b/>
          <w:sz w:val="24"/>
          <w:szCs w:val="24"/>
        </w:rPr>
      </w:r>
      <w:r/>
    </w:p>
    <w:p>
      <w:pPr>
        <w:ind w:firstLine="482"/>
        <w:jc w:val="left"/>
        <w:spacing w:after="200" w:line="360" w:lineRule="auto"/>
        <w:widowControl/>
        <w:rPr>
          <w:rFonts w:hint="eastAsia" w:ascii="宋体" w:hAnsi="宋体" w:cs="宋体"/>
          <w:b/>
          <w:sz w:val="24"/>
          <w:szCs w:val="24"/>
        </w:rPr>
        <w:outlineLvl w:val="0"/>
      </w:pPr>
      <w:r>
        <w:rPr>
          <w:rFonts w:hint="eastAsia" w:ascii="宋体" w:hAnsi="宋体" w:cs="宋体"/>
          <w:b/>
          <w:sz w:val="24"/>
          <w:szCs w:val="24"/>
        </w:rPr>
        <w:t xml:space="preserve">二、符合性审查（通过/未通过）：</w:t>
      </w:r>
      <w:r/>
    </w:p>
    <w:tbl>
      <w:tblPr>
        <w:tblStyle w:val="711"/>
        <w:tblW w:w="8648" w:type="dxa"/>
        <w:jc w:val="center"/>
        <w:tblLayout w:type="fixed"/>
        <w:tblCellMar>
          <w:left w:w="108" w:type="dxa"/>
          <w:top w:w="0" w:type="dxa"/>
          <w:right w:w="108" w:type="dxa"/>
          <w:bottom w:w="0" w:type="dxa"/>
        </w:tblCellMar>
        <w:tblLook w:val="04A0" w:firstRow="1" w:lastRow="0" w:firstColumn="1" w:lastColumn="0" w:noHBand="0" w:noVBand="1"/>
      </w:tblPr>
      <w:tblGrid>
        <w:gridCol w:w="1050"/>
        <w:gridCol w:w="4128"/>
        <w:gridCol w:w="1520"/>
        <w:gridCol w:w="1950"/>
      </w:tblGrid>
      <w:tr>
        <w:trPr>
          <w:jc w:val="center"/>
          <w:trHeight w:val="535"/>
        </w:trPr>
        <w:tc>
          <w:tcPr>
            <w:shd w:val="clear" w:color="000000" w:fill="ffffff"/>
            <w:tcBorders>
              <w:top w:val="single" w:color="000000" w:sz="2" w:space="0"/>
              <w:left w:val="single" w:color="000000" w:sz="2" w:space="0"/>
              <w:bottom w:val="single" w:color="000000" w:sz="2" w:space="0"/>
              <w:right w:val="single" w:color="000000" w:sz="2" w:space="0"/>
            </w:tcBorders>
            <w:tcW w:w="1050"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128"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520"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1950"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35"/>
        </w:trPr>
        <w:tc>
          <w:tcPr>
            <w:shd w:val="clear" w:color="000000" w:fill="ffffff"/>
            <w:tcBorders>
              <w:top w:val="single" w:color="000000" w:sz="2" w:space="0"/>
              <w:left w:val="single" w:color="000000" w:sz="2" w:space="0"/>
              <w:bottom w:val="single" w:color="000000" w:sz="2" w:space="0"/>
              <w:right w:val="single" w:color="000000" w:sz="2" w:space="0"/>
            </w:tcBorders>
            <w:tcW w:w="105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12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520"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950"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299" w:hRule="exact"/>
        </w:trPr>
        <w:tc>
          <w:tcPr>
            <w:shd w:val="clear" w:color="000000" w:fill="ffffff"/>
            <w:tcBorders>
              <w:top w:val="single" w:color="000000" w:sz="2" w:space="0"/>
              <w:left w:val="single" w:color="000000" w:sz="2" w:space="0"/>
              <w:bottom w:val="single" w:color="000000" w:sz="2" w:space="0"/>
              <w:right w:val="single" w:color="000000" w:sz="2" w:space="0"/>
            </w:tcBorders>
            <w:tcW w:w="105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12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投标文件的有效性（是否签字盖章）</w:t>
            </w:r>
            <w:r/>
          </w:p>
        </w:tc>
        <w:tc>
          <w:tcPr>
            <w:shd w:val="clear" w:color="000000" w:fill="ffffff"/>
            <w:tcBorders>
              <w:top w:val="single" w:color="000000" w:sz="2" w:space="0"/>
              <w:left w:val="single" w:color="000000" w:sz="2" w:space="0"/>
              <w:bottom w:val="single" w:color="000000" w:sz="2" w:space="0"/>
              <w:right w:val="single" w:color="000000" w:sz="2" w:space="0"/>
            </w:tcBorders>
            <w:tcW w:w="1520"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950"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299" w:hRule="exact"/>
        </w:trPr>
        <w:tc>
          <w:tcPr>
            <w:shd w:val="clear" w:color="000000" w:fill="ffffff"/>
            <w:tcBorders>
              <w:top w:val="single" w:color="000000" w:sz="2" w:space="0"/>
              <w:left w:val="single" w:color="000000" w:sz="2" w:space="0"/>
              <w:bottom w:val="single" w:color="000000" w:sz="2" w:space="0"/>
              <w:right w:val="single" w:color="000000" w:sz="2" w:space="0"/>
            </w:tcBorders>
            <w:tcW w:w="105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12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520"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950"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299" w:hRule="exact"/>
        </w:trPr>
        <w:tc>
          <w:tcPr>
            <w:shd w:val="clear" w:color="000000" w:fill="ffffff"/>
            <w:tcBorders>
              <w:top w:val="single" w:color="000000" w:sz="2" w:space="0"/>
              <w:left w:val="single" w:color="000000" w:sz="2" w:space="0"/>
              <w:bottom w:val="single" w:color="000000" w:sz="2" w:space="0"/>
              <w:right w:val="single" w:color="000000" w:sz="2" w:space="0"/>
            </w:tcBorders>
            <w:tcW w:w="105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12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520"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950"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299" w:hRule="exact"/>
        </w:trPr>
        <w:tc>
          <w:tcPr>
            <w:shd w:val="clear" w:color="000000" w:fill="ffffff"/>
            <w:tcBorders>
              <w:top w:val="single" w:color="000000" w:sz="2" w:space="0"/>
              <w:left w:val="single" w:color="000000" w:sz="2" w:space="0"/>
              <w:bottom w:val="single" w:color="000000" w:sz="2" w:space="0"/>
              <w:right w:val="single" w:color="000000" w:sz="2" w:space="0"/>
            </w:tcBorders>
            <w:tcW w:w="105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12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520"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950"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jc w:val="left"/>
        <w:spacing w:after="200" w:line="360" w:lineRule="auto"/>
        <w:widowControl/>
        <w:rPr>
          <w:rFonts w:hint="eastAsia" w:ascii="Courier New" w:hAnsi="Courier New" w:cs="Courier New"/>
          <w:b/>
          <w:bCs/>
          <w:sz w:val="20"/>
          <w:szCs w:val="20"/>
        </w:rPr>
      </w:pPr>
      <w:r>
        <w:rPr>
          <w:rFonts w:hint="eastAsia" w:ascii="Courier New" w:hAnsi="Courier New" w:cs="Courier New"/>
          <w:b/>
          <w:bCs/>
          <w:sz w:val="20"/>
          <w:szCs w:val="20"/>
        </w:rPr>
      </w:r>
      <w:r/>
    </w:p>
    <w:p>
      <w:pPr>
        <w:jc w:val="left"/>
        <w:spacing w:after="200" w:line="360" w:lineRule="auto"/>
        <w:widowControl/>
        <w:rPr>
          <w:rFonts w:hint="eastAsia" w:ascii="Courier New" w:hAnsi="Courier New" w:cs="Courier New"/>
          <w:b/>
          <w:bCs/>
          <w:sz w:val="24"/>
          <w:szCs w:val="24"/>
        </w:rPr>
      </w:pPr>
      <w:r>
        <w:rPr>
          <w:rFonts w:hint="eastAsia" w:ascii="Courier New" w:hAnsi="Courier New" w:cs="Courier New"/>
          <w:b/>
          <w:bCs/>
          <w:sz w:val="24"/>
          <w:szCs w:val="24"/>
        </w:rPr>
        <w:t xml:space="preserve">三、评分表（综合评分）</w:t>
      </w:r>
      <w:r/>
    </w:p>
    <w:tbl>
      <w:tblPr>
        <w:tblStyle w:val="749"/>
        <w:tblpPr w:horzAnchor="page" w:tblpX="1808" w:vertAnchor="text" w:tblpY="61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spacing w:line="360" w:lineRule="auto"/>
              <w:rPr>
                <w:rFonts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t xml:space="preserve">综合评估法：具体采用打分法</w:t>
            </w:r>
            <w:r/>
          </w:p>
          <w:p>
            <w:pPr>
              <w:spacing w:line="360" w:lineRule="auto"/>
              <w:rPr>
                <w:rFonts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t xml:space="preserve">说明：只有初步评审合格的投标人，才能进入详细评审。初步评审办法详见招标文件。</w:t>
            </w:r>
            <w:r/>
          </w:p>
          <w:p>
            <w:pPr>
              <w:spacing w:line="360" w:lineRule="auto"/>
              <w:rPr>
                <w:rFonts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t xml:space="preserve">对于初步评审合格的投标人，本次详细评审采用综合评估法，具体采用打分法，得分最高者为中标候选人，其中：</w:t>
            </w:r>
            <w:r/>
          </w:p>
          <w:p>
            <w:pPr>
              <w:spacing w:line="360" w:lineRule="auto"/>
              <w:rPr>
                <w:rFonts w:cs="Times New Roman" w:asciiTheme="minorEastAsia" w:hAnsiTheme="minorEastAsia" w:eastAsiaTheme="minorEastAsia"/>
                <w:b/>
                <w:bCs/>
                <w:sz w:val="24"/>
                <w:szCs w:val="24"/>
              </w:rPr>
            </w:pPr>
            <w:r>
              <w:rPr>
                <w:rFonts w:hint="eastAsia" w:cs="Times New Roman" w:asciiTheme="minorEastAsia" w:hAnsiTheme="minorEastAsia" w:eastAsiaTheme="minorEastAsia"/>
                <w:b/>
                <w:bCs/>
                <w:sz w:val="24"/>
                <w:szCs w:val="24"/>
              </w:rPr>
              <w:t xml:space="preserve">1、报价：</w:t>
            </w:r>
            <w:r>
              <w:rPr>
                <w:rFonts w:hint="eastAsia" w:cs="Times New Roman" w:asciiTheme="minorEastAsia" w:hAnsiTheme="minorEastAsia" w:eastAsiaTheme="minorEastAsia"/>
                <w:b/>
                <w:bCs/>
                <w:sz w:val="24"/>
                <w:szCs w:val="24"/>
                <w:lang w:val="en-US" w:eastAsia="zh-CN"/>
              </w:rPr>
              <w:t xml:space="preserve">30</w:t>
            </w:r>
            <w:r>
              <w:rPr>
                <w:rFonts w:hint="eastAsia" w:cs="Times New Roman" w:asciiTheme="minorEastAsia" w:hAnsiTheme="minorEastAsia" w:eastAsiaTheme="minorEastAsia"/>
                <w:b/>
                <w:bCs/>
                <w:sz w:val="24"/>
                <w:szCs w:val="24"/>
              </w:rPr>
              <w:t xml:space="preserve">分</w:t>
            </w:r>
            <w:r/>
          </w:p>
          <w:p>
            <w:pPr>
              <w:spacing w:line="360" w:lineRule="auto"/>
              <w:rPr>
                <w:rFonts w:hint="eastAsia" w:cs="Times New Roman"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val="en-US" w:eastAsia="zh-CN"/>
              </w:rPr>
              <w:t xml:space="preserve">1.1设备</w:t>
            </w:r>
            <w:r>
              <w:rPr>
                <w:rFonts w:hint="eastAsia" w:cs="Times New Roman" w:asciiTheme="minorEastAsia" w:hAnsiTheme="minorEastAsia" w:eastAsiaTheme="minorEastAsia"/>
                <w:sz w:val="24"/>
                <w:szCs w:val="24"/>
              </w:rPr>
              <w:t xml:space="preserve">报价</w:t>
            </w:r>
            <w:r>
              <w:rPr>
                <w:rFonts w:hint="eastAsia" w:cs="Times New Roman" w:asciiTheme="minorEastAsia" w:hAnsiTheme="minorEastAsia" w:eastAsiaTheme="minorEastAsia"/>
                <w:sz w:val="24"/>
                <w:szCs w:val="24"/>
                <w:lang w:eastAsia="zh-CN"/>
              </w:rPr>
              <w:t xml:space="preserve">（</w:t>
            </w:r>
            <w:r>
              <w:rPr>
                <w:rFonts w:hint="eastAsia" w:cs="Times New Roman" w:asciiTheme="minorEastAsia" w:hAnsiTheme="minorEastAsia" w:eastAsiaTheme="minorEastAsia"/>
                <w:sz w:val="24"/>
                <w:szCs w:val="24"/>
                <w:lang w:val="en-US" w:eastAsia="zh-CN"/>
              </w:rPr>
              <w:t xml:space="preserve">30分</w:t>
            </w:r>
            <w:r>
              <w:rPr>
                <w:rFonts w:hint="eastAsia" w:cs="Times New Roman" w:asciiTheme="minorEastAsia" w:hAnsiTheme="minorEastAsia" w:eastAsiaTheme="minorEastAsia"/>
                <w:sz w:val="24"/>
                <w:szCs w:val="24"/>
                <w:lang w:eastAsia="zh-CN"/>
              </w:rPr>
              <w:t xml:space="preserve">），</w:t>
            </w:r>
            <w:r>
              <w:rPr>
                <w:rFonts w:hint="eastAsia" w:cs="Times New Roman" w:asciiTheme="minorEastAsia" w:hAnsiTheme="minorEastAsia" w:eastAsiaTheme="minorEastAsia"/>
                <w:sz w:val="24"/>
                <w:szCs w:val="24"/>
                <w:lang w:val="en-US" w:eastAsia="zh-CN"/>
              </w:rPr>
              <w:t xml:space="preserve">不报价者此项不得分。</w:t>
            </w:r>
            <w:r/>
          </w:p>
          <w:p>
            <w:pPr>
              <w:spacing w:line="360" w:lineRule="auto"/>
              <w:rPr>
                <w:rFonts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t xml:space="preserve">（</w:t>
            </w:r>
            <w:r>
              <w:rPr>
                <w:rFonts w:cs="Times New Roman" w:asciiTheme="minorEastAsia" w:hAnsiTheme="minorEastAsia" w:eastAsiaTheme="minorEastAsia"/>
                <w:sz w:val="24"/>
                <w:szCs w:val="24"/>
              </w:rPr>
              <w:t xml:space="preserve">价格分采用低价优先法计算，即满足招标文件要求且投标价格最低的投标报价为评标基准价，其他供应商的价格分按照下列公式计算：</w:t>
            </w:r>
            <w:r/>
          </w:p>
          <w:p>
            <w:pPr>
              <w:spacing w:line="360" w:lineRule="auto"/>
              <w:rPr>
                <w:rFonts w:hint="eastAsia" w:cs="Times New Roman" w:asciiTheme="minorEastAsia" w:hAnsiTheme="minorEastAsia" w:eastAsiaTheme="minorEastAsia"/>
                <w:sz w:val="24"/>
                <w:szCs w:val="24"/>
              </w:rPr>
            </w:pPr>
            <w:r>
              <w:rPr>
                <w:rFonts w:cs="Times New Roman" w:asciiTheme="minorEastAsia" w:hAnsiTheme="minorEastAsia" w:eastAsiaTheme="minorEastAsia"/>
                <w:sz w:val="24"/>
                <w:szCs w:val="24"/>
              </w:rPr>
              <w:t xml:space="preserve">价格分=（评标基准价/投标报价）×</w:t>
            </w:r>
            <w:r>
              <w:rPr>
                <w:rFonts w:hint="eastAsia" w:cs="Times New Roman" w:asciiTheme="minorEastAsia" w:hAnsiTheme="minorEastAsia" w:eastAsiaTheme="minorEastAsia"/>
                <w:sz w:val="24"/>
                <w:szCs w:val="24"/>
                <w:lang w:val="en-US" w:eastAsia="zh-CN"/>
              </w:rPr>
              <w:t xml:space="preserve">30</w:t>
            </w:r>
            <w:r>
              <w:rPr>
                <w:rFonts w:hint="eastAsia" w:cs="Times New Roman" w:asciiTheme="minorEastAsia" w:hAnsiTheme="minorEastAsia" w:eastAsiaTheme="minorEastAsia"/>
                <w:sz w:val="24"/>
                <w:szCs w:val="24"/>
              </w:rPr>
              <w:t xml:space="preserve">（小数点保留两位））</w:t>
            </w:r>
            <w:r/>
          </w:p>
          <w:p>
            <w:pPr>
              <w:spacing w:line="360" w:lineRule="auto"/>
              <w:rPr>
                <w:rFonts w:cs="Times New Roman" w:asciiTheme="minorEastAsia" w:hAnsiTheme="minorEastAsia" w:eastAsiaTheme="minorEastAsia"/>
                <w:b/>
                <w:bCs/>
                <w:sz w:val="24"/>
                <w:szCs w:val="24"/>
              </w:rPr>
            </w:pPr>
            <w:r>
              <w:rPr>
                <w:rFonts w:hint="eastAsia" w:cs="Times New Roman" w:asciiTheme="minorEastAsia" w:hAnsiTheme="minorEastAsia" w:eastAsiaTheme="minorEastAsia"/>
                <w:b/>
                <w:bCs/>
                <w:sz w:val="24"/>
                <w:szCs w:val="24"/>
              </w:rPr>
              <w:t xml:space="preserve">2、技术、性能、配置：</w:t>
            </w:r>
            <w:r>
              <w:rPr>
                <w:rFonts w:hint="eastAsia" w:cs="Times New Roman" w:asciiTheme="minorEastAsia" w:hAnsiTheme="minorEastAsia" w:eastAsiaTheme="minorEastAsia"/>
                <w:b/>
                <w:bCs/>
                <w:sz w:val="24"/>
                <w:szCs w:val="24"/>
                <w:lang w:val="en-US" w:eastAsia="zh-CN"/>
              </w:rPr>
              <w:t xml:space="preserve">4</w:t>
            </w:r>
            <w:r>
              <w:rPr>
                <w:rFonts w:hint="eastAsia" w:cs="Times New Roman" w:asciiTheme="minorEastAsia" w:hAnsiTheme="minorEastAsia" w:eastAsiaTheme="minorEastAsia"/>
                <w:b/>
                <w:bCs/>
                <w:sz w:val="24"/>
                <w:szCs w:val="24"/>
              </w:rPr>
              <w:t xml:space="preserve">6分</w:t>
            </w:r>
            <w:r/>
          </w:p>
          <w:p>
            <w:pPr>
              <w:spacing w:line="360" w:lineRule="auto"/>
              <w:rPr>
                <w:rFonts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t xml:space="preserve">评委根据招标文件中《技术规格及商务要求》，结合投标文件提供的佐证材料等进行评审：</w:t>
            </w:r>
            <w:r/>
          </w:p>
          <w:p>
            <w:pPr>
              <w:spacing w:line="360" w:lineRule="auto"/>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 xml:space="preserve">2.</w:t>
            </w:r>
            <w:r>
              <w:rPr>
                <w:rFonts w:hint="eastAsia" w:cs="Times New Roman" w:asciiTheme="minorEastAsia" w:hAnsiTheme="minorEastAsia" w:eastAsiaTheme="minorEastAsia"/>
                <w:sz w:val="24"/>
                <w:szCs w:val="24"/>
              </w:rPr>
              <w:t xml:space="preserve">1、全部满足标书基本要求</w:t>
            </w:r>
            <w:r>
              <w:rPr>
                <w:rFonts w:hint="eastAsia" w:cs="Times New Roman" w:asciiTheme="minorEastAsia" w:hAnsiTheme="minorEastAsia" w:eastAsiaTheme="minorEastAsia"/>
                <w:sz w:val="24"/>
                <w:szCs w:val="24"/>
                <w:lang w:val="en-US" w:eastAsia="zh-CN"/>
              </w:rPr>
              <w:t xml:space="preserve">4</w:t>
            </w:r>
            <w:r>
              <w:rPr>
                <w:rFonts w:hint="eastAsia" w:cs="Times New Roman" w:asciiTheme="minorEastAsia" w:hAnsiTheme="minorEastAsia" w:eastAsiaTheme="minorEastAsia"/>
                <w:sz w:val="24"/>
                <w:szCs w:val="24"/>
              </w:rPr>
              <w:t xml:space="preserve">6分，正偏离不加分；</w:t>
            </w:r>
            <w:r/>
          </w:p>
          <w:p>
            <w:pPr>
              <w:spacing w:line="360" w:lineRule="auto"/>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 xml:space="preserve">2.</w:t>
            </w:r>
            <w:r>
              <w:rPr>
                <w:rFonts w:hint="eastAsia" w:cs="Times New Roman" w:asciiTheme="minorEastAsia" w:hAnsiTheme="minorEastAsia" w:eastAsiaTheme="minorEastAsia"/>
                <w:sz w:val="24"/>
                <w:szCs w:val="24"/>
              </w:rPr>
              <w:t xml:space="preserve">2、有一项▲号指标负偏离扣</w:t>
            </w:r>
            <w:r>
              <w:rPr>
                <w:rFonts w:cs="Times New Roman" w:asciiTheme="minorEastAsia" w:hAnsiTheme="minorEastAsia" w:eastAsiaTheme="minorEastAsia"/>
                <w:sz w:val="24"/>
                <w:szCs w:val="24"/>
              </w:rPr>
              <w:t xml:space="preserve">3</w:t>
            </w:r>
            <w:r>
              <w:rPr>
                <w:rFonts w:hint="eastAsia" w:cs="Times New Roman" w:asciiTheme="minorEastAsia" w:hAnsiTheme="minorEastAsia" w:eastAsiaTheme="minorEastAsia"/>
                <w:sz w:val="24"/>
                <w:szCs w:val="24"/>
              </w:rPr>
              <w:t xml:space="preserve">分；（▲号指标须提供相关证明材料（包括医疗器械注册证、加盖厂家公章的产品白皮书（原件）、国家承认的第三方出具的产品检测报告、厂家公开发行的宣传彩页等）并在投标文件技术参数偏离表备注栏中标注相应证明文件页码，未标注页码视为负偏离）</w:t>
            </w:r>
            <w:r/>
          </w:p>
          <w:p>
            <w:pPr>
              <w:spacing w:line="360" w:lineRule="auto"/>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 xml:space="preserve">2.</w:t>
            </w:r>
            <w:r>
              <w:rPr>
                <w:rFonts w:hint="eastAsia" w:cs="Times New Roman" w:asciiTheme="minorEastAsia" w:hAnsiTheme="minorEastAsia" w:eastAsiaTheme="minorEastAsia"/>
                <w:sz w:val="24"/>
                <w:szCs w:val="24"/>
              </w:rPr>
              <w:t xml:space="preserve">3、非▲号指标每负偏离一项扣</w:t>
            </w:r>
            <w:r>
              <w:rPr>
                <w:rFonts w:cs="Times New Roman" w:asciiTheme="minorEastAsia" w:hAnsiTheme="minorEastAsia" w:eastAsiaTheme="minorEastAsia"/>
                <w:sz w:val="24"/>
                <w:szCs w:val="24"/>
              </w:rPr>
              <w:t xml:space="preserve">1</w:t>
            </w:r>
            <w:r>
              <w:rPr>
                <w:rFonts w:hint="eastAsia" w:cs="Times New Roman" w:asciiTheme="minorEastAsia" w:hAnsiTheme="minorEastAsia" w:eastAsiaTheme="minorEastAsia"/>
                <w:sz w:val="24"/>
                <w:szCs w:val="24"/>
              </w:rPr>
              <w:t xml:space="preserve">分，扣完为止。</w:t>
            </w:r>
            <w:r/>
          </w:p>
          <w:p>
            <w:pPr>
              <w:spacing w:line="360" w:lineRule="auto"/>
              <w:rPr>
                <w:rFonts w:cs="Times New Roman" w:asciiTheme="minorEastAsia" w:hAnsiTheme="minorEastAsia" w:eastAsiaTheme="minorEastAsia"/>
                <w:b/>
                <w:bCs/>
                <w:sz w:val="24"/>
                <w:szCs w:val="24"/>
              </w:rPr>
            </w:pPr>
            <w:r>
              <w:rPr>
                <w:rFonts w:hint="eastAsia" w:cs="Times New Roman" w:asciiTheme="minorEastAsia" w:hAnsiTheme="minorEastAsia" w:eastAsiaTheme="minorEastAsia"/>
                <w:b/>
                <w:bCs/>
                <w:sz w:val="24"/>
                <w:szCs w:val="24"/>
              </w:rPr>
              <w:t xml:space="preserve">3、技术培训方案</w:t>
            </w:r>
            <w:r>
              <w:rPr>
                <w:rFonts w:hint="eastAsia" w:cs="Times New Roman" w:asciiTheme="minorEastAsia" w:hAnsiTheme="minorEastAsia" w:eastAsiaTheme="minorEastAsia"/>
                <w:b/>
                <w:bCs/>
                <w:sz w:val="24"/>
                <w:szCs w:val="24"/>
                <w:lang w:eastAsia="zh-CN"/>
              </w:rPr>
              <w:t xml:space="preserve">：</w:t>
            </w:r>
            <w:r>
              <w:rPr>
                <w:rFonts w:hint="eastAsia" w:cs="Times New Roman" w:asciiTheme="minorEastAsia" w:hAnsiTheme="minorEastAsia" w:eastAsiaTheme="minorEastAsia"/>
                <w:b/>
                <w:bCs/>
                <w:sz w:val="24"/>
                <w:szCs w:val="24"/>
              </w:rPr>
              <w:t xml:space="preserve">5分</w:t>
            </w:r>
            <w:r/>
          </w:p>
          <w:p>
            <w:pPr>
              <w:spacing w:line="360" w:lineRule="auto"/>
              <w:rPr>
                <w:rFonts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t xml:space="preserve">供应商提供对用户的操作培训、业务功能培训等相关培训计划方案，除正常操作培训外，针对甲方是教学培训单位的特点，提出其他技术培训保障方案；</w:t>
            </w:r>
            <w:r/>
          </w:p>
          <w:p>
            <w:pPr>
              <w:spacing w:line="360" w:lineRule="auto"/>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 xml:space="preserve">3.</w:t>
            </w:r>
            <w:r>
              <w:rPr>
                <w:rFonts w:hint="eastAsia" w:cs="Times New Roman" w:asciiTheme="minorEastAsia" w:hAnsiTheme="minorEastAsia" w:eastAsiaTheme="minorEastAsia"/>
                <w:sz w:val="24"/>
                <w:szCs w:val="24"/>
              </w:rPr>
              <w:t xml:space="preserve">1、技术培训保障方案内容详实、科学、合理，考虑周全，培训计划针对性强、内容详实，培训人员配备齐全、技术水平高、分工明确、岗位设置科学合理，培训率承诺高，得5分。</w:t>
            </w:r>
            <w:r/>
          </w:p>
          <w:p>
            <w:pPr>
              <w:spacing w:line="360" w:lineRule="auto"/>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 xml:space="preserve">3.</w:t>
            </w:r>
            <w:r>
              <w:rPr>
                <w:rFonts w:hint="eastAsia" w:cs="Times New Roman" w:asciiTheme="minorEastAsia" w:hAnsiTheme="minorEastAsia" w:eastAsiaTheme="minorEastAsia"/>
                <w:sz w:val="24"/>
                <w:szCs w:val="24"/>
              </w:rPr>
              <w:t xml:space="preserve">2、技术培训保障方案内容详实、考虑较全，培训计划具体，培训人员齐全，培训率承诺较高，得3分。</w:t>
            </w:r>
            <w:r/>
          </w:p>
          <w:p>
            <w:pPr>
              <w:spacing w:line="360" w:lineRule="auto"/>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 xml:space="preserve">3.</w:t>
            </w:r>
            <w:r>
              <w:rPr>
                <w:rFonts w:hint="eastAsia" w:cs="Times New Roman" w:asciiTheme="minorEastAsia" w:hAnsiTheme="minorEastAsia" w:eastAsiaTheme="minorEastAsia"/>
                <w:sz w:val="24"/>
                <w:szCs w:val="24"/>
              </w:rPr>
              <w:t xml:space="preserve">3．技术培训保障方案表述简单，培训计划简单、培训人员较少，培训率承诺一般，得</w:t>
            </w:r>
            <w:r>
              <w:rPr>
                <w:rFonts w:cs="Times New Roman" w:asciiTheme="minorEastAsia" w:hAnsiTheme="minorEastAsia" w:eastAsiaTheme="minorEastAsia"/>
                <w:sz w:val="24"/>
                <w:szCs w:val="24"/>
              </w:rPr>
              <w:t xml:space="preserve">1</w:t>
            </w:r>
            <w:r>
              <w:rPr>
                <w:rFonts w:hint="eastAsia" w:cs="Times New Roman" w:asciiTheme="minorEastAsia" w:hAnsiTheme="minorEastAsia" w:eastAsiaTheme="minorEastAsia"/>
                <w:sz w:val="24"/>
                <w:szCs w:val="24"/>
              </w:rPr>
              <w:t xml:space="preserve">分。</w:t>
            </w:r>
            <w:r/>
          </w:p>
          <w:p>
            <w:pPr>
              <w:spacing w:line="360" w:lineRule="auto"/>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 xml:space="preserve">3.</w:t>
            </w:r>
            <w:r>
              <w:rPr>
                <w:rFonts w:hint="eastAsia" w:cs="Times New Roman" w:asciiTheme="minorEastAsia" w:hAnsiTheme="minorEastAsia" w:eastAsiaTheme="minorEastAsia"/>
                <w:sz w:val="24"/>
                <w:szCs w:val="24"/>
              </w:rPr>
              <w:t xml:space="preserve">4．未提供方案或方案无可行性不得分。</w:t>
            </w:r>
            <w:r/>
          </w:p>
          <w:p>
            <w:pPr>
              <w:spacing w:line="360" w:lineRule="auto"/>
              <w:rPr>
                <w:rFonts w:cs="Times New Roman" w:asciiTheme="minorEastAsia" w:hAnsiTheme="minorEastAsia" w:eastAsiaTheme="minorEastAsia"/>
                <w:b/>
                <w:bCs/>
                <w:sz w:val="24"/>
                <w:szCs w:val="24"/>
              </w:rPr>
            </w:pPr>
            <w:r>
              <w:rPr>
                <w:rFonts w:hint="eastAsia" w:cs="Times New Roman" w:asciiTheme="minorEastAsia" w:hAnsiTheme="minorEastAsia" w:eastAsiaTheme="minorEastAsia"/>
                <w:b/>
                <w:bCs/>
                <w:sz w:val="24"/>
                <w:szCs w:val="24"/>
              </w:rPr>
              <w:t xml:space="preserve">4、业绩：</w:t>
            </w:r>
            <w:r>
              <w:rPr>
                <w:rFonts w:cs="Times New Roman" w:asciiTheme="minorEastAsia" w:hAnsiTheme="minorEastAsia" w:eastAsiaTheme="minorEastAsia"/>
                <w:b/>
                <w:bCs/>
                <w:sz w:val="24"/>
                <w:szCs w:val="24"/>
              </w:rPr>
              <w:t xml:space="preserve">10</w:t>
            </w:r>
            <w:r>
              <w:rPr>
                <w:rFonts w:hint="eastAsia" w:cs="Times New Roman" w:asciiTheme="minorEastAsia" w:hAnsiTheme="minorEastAsia" w:eastAsiaTheme="minorEastAsia"/>
                <w:b/>
                <w:bCs/>
                <w:sz w:val="24"/>
                <w:szCs w:val="24"/>
              </w:rPr>
              <w:t xml:space="preserve">分</w:t>
            </w:r>
            <w:r/>
          </w:p>
          <w:p>
            <w:pPr>
              <w:spacing w:line="360" w:lineRule="auto"/>
              <w:rPr>
                <w:rFonts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t xml:space="preserve">提供投标产品的制造商或其代理商20</w:t>
            </w:r>
            <w:r>
              <w:rPr>
                <w:rFonts w:cs="Times New Roman" w:asciiTheme="minorEastAsia" w:hAnsiTheme="minorEastAsia" w:eastAsiaTheme="minorEastAsia"/>
                <w:sz w:val="24"/>
                <w:szCs w:val="24"/>
              </w:rPr>
              <w:t xml:space="preserve">2</w:t>
            </w:r>
            <w:r>
              <w:rPr>
                <w:rFonts w:hint="eastAsia" w:cs="Times New Roman" w:asciiTheme="minorEastAsia" w:hAnsiTheme="minorEastAsia" w:eastAsiaTheme="minorEastAsia"/>
                <w:sz w:val="24"/>
                <w:szCs w:val="24"/>
              </w:rPr>
              <w:t xml:space="preserve">2年至今</w:t>
            </w:r>
            <w:r>
              <w:rPr>
                <w:rFonts w:hint="eastAsia" w:cs="Times New Roman" w:asciiTheme="minorEastAsia" w:hAnsiTheme="minorEastAsia" w:eastAsiaTheme="minorEastAsia"/>
                <w:sz w:val="24"/>
                <w:szCs w:val="24"/>
                <w:lang w:val="en-US" w:eastAsia="zh-CN"/>
              </w:rPr>
              <w:t xml:space="preserve">类似设备</w:t>
            </w:r>
            <w:r>
              <w:rPr>
                <w:rFonts w:hint="eastAsia" w:cs="Times New Roman" w:asciiTheme="minorEastAsia" w:hAnsiTheme="minorEastAsia" w:eastAsiaTheme="minorEastAsia"/>
                <w:sz w:val="24"/>
                <w:szCs w:val="24"/>
              </w:rPr>
              <w:t xml:space="preserve">业绩证明文件（销售合同复印件），每提供1份合同得</w:t>
            </w:r>
            <w:r>
              <w:rPr>
                <w:rFonts w:cs="Times New Roman" w:asciiTheme="minorEastAsia" w:hAnsiTheme="minorEastAsia" w:eastAsiaTheme="minorEastAsia"/>
                <w:sz w:val="24"/>
                <w:szCs w:val="24"/>
              </w:rPr>
              <w:t xml:space="preserve">2.5</w:t>
            </w:r>
            <w:r>
              <w:rPr>
                <w:rFonts w:hint="eastAsia" w:cs="Times New Roman" w:asciiTheme="minorEastAsia" w:hAnsiTheme="minorEastAsia" w:eastAsiaTheme="minorEastAsia"/>
                <w:sz w:val="24"/>
                <w:szCs w:val="24"/>
              </w:rPr>
              <w:t xml:space="preserve">分，最多得</w:t>
            </w:r>
            <w:r>
              <w:rPr>
                <w:rFonts w:cs="Times New Roman" w:asciiTheme="minorEastAsia" w:hAnsiTheme="minorEastAsia" w:eastAsiaTheme="minorEastAsia"/>
                <w:sz w:val="24"/>
                <w:szCs w:val="24"/>
              </w:rPr>
              <w:t xml:space="preserve">10</w:t>
            </w:r>
            <w:r>
              <w:rPr>
                <w:rFonts w:hint="eastAsia" w:cs="Times New Roman" w:asciiTheme="minorEastAsia" w:hAnsiTheme="minorEastAsia" w:eastAsiaTheme="minorEastAsia"/>
                <w:sz w:val="24"/>
                <w:szCs w:val="24"/>
              </w:rPr>
              <w:t xml:space="preserve">分。未提供合同、关键页不清晰者，该项不得分。</w:t>
            </w:r>
            <w:r/>
          </w:p>
          <w:p>
            <w:pPr>
              <w:spacing w:line="360" w:lineRule="auto"/>
              <w:rPr>
                <w:rFonts w:cs="Times New Roman" w:asciiTheme="minorEastAsia" w:hAnsiTheme="minorEastAsia" w:eastAsiaTheme="minorEastAsia"/>
                <w:b/>
                <w:bCs/>
                <w:sz w:val="24"/>
                <w:szCs w:val="24"/>
              </w:rPr>
            </w:pPr>
            <w:r>
              <w:rPr>
                <w:rFonts w:hint="eastAsia" w:cs="Times New Roman" w:asciiTheme="minorEastAsia" w:hAnsiTheme="minorEastAsia" w:eastAsiaTheme="minorEastAsia"/>
                <w:b/>
                <w:bCs/>
                <w:sz w:val="24"/>
                <w:szCs w:val="24"/>
              </w:rPr>
              <w:t xml:space="preserve">5、售后服务：9分</w:t>
            </w:r>
            <w:r/>
          </w:p>
          <w:p>
            <w:pPr>
              <w:spacing w:line="360" w:lineRule="auto"/>
              <w:rPr>
                <w:rFonts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t xml:space="preserve">5.1、售后服务实施响应 (7分)：</w:t>
            </w:r>
            <w:r/>
          </w:p>
          <w:p>
            <w:pPr>
              <w:spacing w:line="360" w:lineRule="auto"/>
              <w:rPr>
                <w:rFonts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t xml:space="preserve">根据投标人质保期内售后服务（响应时间，回访巡检方案、故障解决措施、技术人员保障、备品配件价格等）、本地化服务方案（江苏省内各服务网点、维修网点设置情况以及技术人员安排情况）等服务内容，</w:t>
            </w:r>
            <w:r/>
          </w:p>
          <w:p>
            <w:pPr>
              <w:spacing w:line="360" w:lineRule="auto"/>
              <w:rPr>
                <w:rFonts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t xml:space="preserve">1）售后方案内容详实、科学、合理，考虑周全，对产品质量管控措施要求全面到位，相关服务承诺内容详实，人员配备齐全，分工明确、岗位设置科学合理，人员配备齐全、设备配备齐全、先进者得7分；</w:t>
            </w:r>
            <w:r/>
          </w:p>
          <w:p>
            <w:pPr>
              <w:spacing w:line="360" w:lineRule="auto"/>
              <w:rPr>
                <w:rFonts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t xml:space="preserve">2）售后方案内容详实、考虑较全，对产品质量管控措施要求到位，相关服务承诺内容具体，人员配备齐全、设备配备齐全者得4分；</w:t>
            </w:r>
            <w:r/>
          </w:p>
          <w:p>
            <w:pPr>
              <w:spacing w:line="360" w:lineRule="auto"/>
              <w:rPr>
                <w:rFonts w:hint="eastAsia"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t xml:space="preserve">3）售后方案表述简单，人员配备有所欠缺、设备配备一般者得1分；</w:t>
            </w:r>
            <w:r/>
          </w:p>
          <w:p>
            <w:pPr>
              <w:spacing w:line="360" w:lineRule="auto"/>
              <w:rPr>
                <w:rFonts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t xml:space="preserve">4）未提供服务方案的不得分。</w:t>
            </w:r>
            <w:r/>
          </w:p>
          <w:p>
            <w:pPr>
              <w:spacing w:line="360" w:lineRule="auto"/>
              <w:rPr>
                <w:rFonts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rPr>
              <w:t xml:space="preserve">5.2、质保期（2分）：</w:t>
            </w:r>
            <w:r/>
          </w:p>
          <w:p>
            <w:pPr>
              <w:spacing w:line="360" w:lineRule="auto"/>
              <w:rPr>
                <w:szCs w:val="24"/>
              </w:rPr>
            </w:pPr>
            <w:r>
              <w:rPr>
                <w:rFonts w:hint="eastAsia" w:cs="Times New Roman" w:asciiTheme="minorEastAsia" w:hAnsiTheme="minorEastAsia" w:eastAsiaTheme="minorEastAsia"/>
                <w:sz w:val="24"/>
                <w:szCs w:val="24"/>
              </w:rPr>
              <w:t xml:space="preserve">5.2.1</w:t>
            </w:r>
            <w:bookmarkStart w:id="212" w:name="_GoBack"/>
            <w:r>
              <w:rPr>
                <w:rFonts w:hint="eastAsia" w:cs="Times New Roman" w:asciiTheme="minorEastAsia" w:hAnsiTheme="minorEastAsia" w:eastAsiaTheme="minorEastAsia"/>
                <w:sz w:val="24"/>
                <w:szCs w:val="24"/>
              </w:rPr>
              <w:t xml:space="preserve">投标人提供的售后服务承诺书需响应招标文件要求</w:t>
            </w:r>
            <w:r>
              <w:rPr>
                <w:rFonts w:hint="eastAsia" w:cs="Times New Roman" w:asciiTheme="minorEastAsia" w:hAnsiTheme="minorEastAsia" w:eastAsiaTheme="minorEastAsia"/>
                <w:sz w:val="24"/>
                <w:szCs w:val="24"/>
                <w:lang w:val="en-US" w:eastAsia="zh-CN"/>
              </w:rPr>
              <w:t xml:space="preserve">的</w:t>
            </w:r>
            <w:r>
              <w:rPr>
                <w:rFonts w:hint="eastAsia" w:cs="Times New Roman" w:asciiTheme="minorEastAsia" w:hAnsiTheme="minorEastAsia" w:eastAsiaTheme="minorEastAsia"/>
                <w:sz w:val="24"/>
                <w:szCs w:val="24"/>
              </w:rPr>
              <w:t xml:space="preserve">免费质保</w:t>
            </w:r>
            <w:r>
              <w:rPr>
                <w:rFonts w:hint="eastAsia" w:cs="Times New Roman" w:asciiTheme="minorEastAsia" w:hAnsiTheme="minorEastAsia" w:eastAsiaTheme="minorEastAsia"/>
                <w:sz w:val="24"/>
                <w:szCs w:val="24"/>
                <w:lang w:val="en-US" w:eastAsia="zh-CN"/>
              </w:rPr>
              <w:t xml:space="preserve">期，满足</w:t>
            </w:r>
            <w:r>
              <w:rPr>
                <w:rFonts w:hint="eastAsia" w:cs="Times New Roman" w:asciiTheme="minorEastAsia" w:hAnsiTheme="minorEastAsia" w:eastAsiaTheme="minorEastAsia"/>
                <w:sz w:val="24"/>
                <w:szCs w:val="24"/>
              </w:rPr>
              <w:t xml:space="preserve">不得分，免费质保</w:t>
            </w:r>
            <w:r>
              <w:rPr>
                <w:rFonts w:hint="eastAsia" w:cs="Times New Roman" w:asciiTheme="minorEastAsia" w:hAnsiTheme="minorEastAsia" w:eastAsiaTheme="minorEastAsia"/>
                <w:sz w:val="24"/>
                <w:szCs w:val="24"/>
                <w:lang w:val="en-US" w:eastAsia="zh-CN"/>
              </w:rPr>
              <w:t xml:space="preserve">期</w:t>
            </w:r>
            <w:r>
              <w:rPr>
                <w:rFonts w:hint="eastAsia" w:cs="Times New Roman" w:asciiTheme="minorEastAsia" w:hAnsiTheme="minorEastAsia" w:eastAsiaTheme="minorEastAsia"/>
                <w:sz w:val="24"/>
                <w:szCs w:val="24"/>
              </w:rPr>
              <w:t xml:space="preserve">基础上每增加一年加1分，最多得</w:t>
            </w:r>
            <w:r>
              <w:rPr>
                <w:rFonts w:hint="eastAsia" w:cs="Times New Roman" w:asciiTheme="minorEastAsia" w:hAnsiTheme="minorEastAsia" w:eastAsiaTheme="minorEastAsia"/>
                <w:sz w:val="24"/>
                <w:szCs w:val="24"/>
                <w:lang w:val="en-US" w:eastAsia="zh-CN"/>
              </w:rPr>
              <w:t xml:space="preserve">2</w:t>
            </w:r>
            <w:r>
              <w:rPr>
                <w:rFonts w:hint="eastAsia" w:cs="Times New Roman" w:asciiTheme="minorEastAsia" w:hAnsiTheme="minorEastAsia" w:eastAsiaTheme="minorEastAsia"/>
                <w:sz w:val="24"/>
                <w:szCs w:val="24"/>
              </w:rPr>
              <w:t xml:space="preserve">分。</w:t>
            </w:r>
            <w:bookmarkEnd w:id="212"/>
            <w:r/>
            <w:r/>
          </w:p>
        </w:tc>
      </w:tr>
    </w:tbl>
    <w:p>
      <w:pPr>
        <w:jc w:val="left"/>
        <w:spacing w:after="200" w:line="360" w:lineRule="auto"/>
        <w:widowControl/>
        <w:rPr>
          <w:rFonts w:hint="eastAsia" w:ascii="Courier New" w:hAnsi="Courier New" w:cs="Courier New"/>
          <w:b/>
          <w:bCs/>
          <w:sz w:val="24"/>
          <w:szCs w:val="24"/>
        </w:rPr>
      </w:pPr>
      <w:r>
        <w:rPr>
          <w:rFonts w:hint="eastAsia" w:ascii="Courier New" w:hAnsi="Courier New" w:cs="Courier New"/>
          <w:b/>
          <w:bCs/>
          <w:sz w:val="24"/>
          <w:szCs w:val="24"/>
        </w:rPr>
      </w:r>
      <w:r/>
    </w:p>
    <w:p>
      <w:pPr>
        <w:jc w:val="left"/>
        <w:spacing w:after="200" w:line="360" w:lineRule="auto"/>
        <w:widowControl/>
        <w:rPr>
          <w:rFonts w:hint="eastAsia" w:ascii="宋体" w:hAnsi="宋体" w:cs="宋体"/>
          <w:bCs/>
          <w:position w:val="-10"/>
          <w:sz w:val="24"/>
          <w:szCs w:val="20"/>
        </w:rPr>
      </w:pPr>
      <w:r>
        <w:rPr>
          <w:rFonts w:hint="eastAsia" w:ascii="宋体" w:hAnsi="宋体" w:cs="宋体"/>
          <w:bCs/>
          <w:position w:val="-10"/>
          <w:sz w:val="24"/>
          <w:szCs w:val="20"/>
        </w:rPr>
        <w:t xml:space="preserve">1、促进中小企业发展政策</w:t>
      </w:r>
      <w:r/>
    </w:p>
    <w:p>
      <w:pPr>
        <w:ind w:firstLine="480"/>
        <w:spacing w:line="360" w:lineRule="auto"/>
        <w:tabs>
          <w:tab w:val="left" w:pos="8200" w:leader="none"/>
        </w:tabs>
        <w:rPr>
          <w:rFonts w:hint="eastAsia" w:ascii="宋体" w:hAnsi="宋体" w:cs="宋体"/>
          <w:bCs/>
          <w:position w:val="-10"/>
          <w:sz w:val="24"/>
          <w:szCs w:val="20"/>
        </w:rPr>
      </w:pPr>
      <w:r>
        <w:rPr>
          <w:rFonts w:hint="eastAsia" w:ascii="宋体" w:hAnsi="宋体" w:cs="宋体"/>
          <w:position w:val="-10"/>
          <w:sz w:val="24"/>
          <w:szCs w:val="22"/>
        </w:rPr>
        <w:t xml:space="preserve">①本项目为非专门面向中小</w:t>
      </w:r>
      <w:r>
        <w:rPr>
          <w:rFonts w:hint="eastAsia" w:ascii="宋体" w:hAnsi="宋体" w:cs="宋体"/>
          <w:bCs/>
          <w:position w:val="-10"/>
          <w:sz w:val="24"/>
          <w:szCs w:val="20"/>
        </w:rPr>
        <w:t xml:space="preserve">微企业的项目，对</w:t>
      </w:r>
      <w:r>
        <w:rPr>
          <w:rFonts w:hint="eastAsia" w:ascii="宋体" w:hAnsi="宋体" w:cs="宋体"/>
          <w:b/>
          <w:position w:val="-10"/>
          <w:sz w:val="24"/>
          <w:szCs w:val="20"/>
        </w:rPr>
        <w:t xml:space="preserve">小型和微型企业</w:t>
      </w:r>
      <w:r>
        <w:rPr>
          <w:rFonts w:hint="eastAsia" w:ascii="宋体" w:hAnsi="宋体" w:cs="宋体"/>
          <w:bCs/>
          <w:position w:val="-10"/>
          <w:sz w:val="24"/>
          <w:szCs w:val="20"/>
        </w:rPr>
        <w:t xml:space="preserve">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int="eastAsia" w:ascii="宋体" w:hAnsi="宋体" w:cs="宋体"/>
          <w:bCs/>
          <w:position w:val="-10"/>
          <w:sz w:val="24"/>
          <w:szCs w:val="22"/>
        </w:rPr>
      </w:pPr>
      <w:r>
        <w:rPr>
          <w:rFonts w:hint="eastAsia" w:ascii="宋体" w:hAnsi="宋体" w:cs="宋体"/>
          <w:bCs/>
          <w:position w:val="-10"/>
          <w:sz w:val="24"/>
          <w:szCs w:val="22"/>
        </w:rPr>
        <w:t xml:space="preserve">在政府采购活动中，供应商提供的货物、工程或者服务符合下列情形的，享受价格扣除：</w:t>
      </w:r>
      <w:r/>
    </w:p>
    <w:p>
      <w:pPr>
        <w:numPr>
          <w:ilvl w:val="0"/>
          <w:numId w:val="6"/>
        </w:numPr>
        <w:ind w:firstLine="480"/>
        <w:jc w:val="left"/>
        <w:spacing w:after="200" w:line="360" w:lineRule="auto"/>
        <w:widowControl/>
        <w:tabs>
          <w:tab w:val="left" w:pos="8200" w:leader="none"/>
        </w:tabs>
        <w:rPr>
          <w:rFonts w:hint="eastAsia" w:ascii="宋体" w:hAnsi="宋体" w:cs="宋体"/>
          <w:bCs/>
          <w:position w:val="-10"/>
          <w:sz w:val="24"/>
          <w:szCs w:val="22"/>
        </w:rPr>
      </w:pPr>
      <w:r>
        <w:rPr>
          <w:rFonts w:hint="eastAsia" w:ascii="宋体" w:hAnsi="宋体" w:cs="宋体"/>
          <w:bCs/>
          <w:position w:val="-10"/>
          <w:sz w:val="24"/>
          <w:szCs w:val="22"/>
        </w:rPr>
        <w:t xml:space="preserve">在货物采购项目中，货物由小微企业制造，即货物由小微企业生产且使用该小微企业商号或者注册商标；</w:t>
      </w:r>
      <w:r/>
    </w:p>
    <w:p>
      <w:pPr>
        <w:numPr>
          <w:ilvl w:val="0"/>
          <w:numId w:val="6"/>
        </w:numPr>
        <w:ind w:firstLine="480"/>
        <w:jc w:val="left"/>
        <w:spacing w:after="200" w:line="360" w:lineRule="auto"/>
        <w:widowControl/>
        <w:tabs>
          <w:tab w:val="left" w:pos="8200" w:leader="none"/>
        </w:tabs>
        <w:rPr>
          <w:rFonts w:hint="eastAsia" w:ascii="宋体" w:hAnsi="宋体" w:cs="宋体"/>
          <w:bCs/>
          <w:position w:val="-10"/>
          <w:sz w:val="24"/>
          <w:szCs w:val="22"/>
        </w:rPr>
      </w:pPr>
      <w:r>
        <w:rPr>
          <w:rFonts w:hint="eastAsia" w:ascii="宋体" w:hAnsi="宋体" w:cs="宋体"/>
          <w:bCs/>
          <w:position w:val="-10"/>
          <w:sz w:val="24"/>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ascii="宋体" w:hAnsi="宋体" w:cs="宋体"/>
          <w:bCs/>
          <w:position w:val="-10"/>
          <w:sz w:val="24"/>
          <w:szCs w:val="22"/>
        </w:rPr>
      </w:pPr>
      <w:r>
        <w:rPr>
          <w:rFonts w:hint="eastAsia" w:ascii="宋体" w:hAnsi="宋体" w:cs="宋体"/>
          <w:bCs/>
          <w:position w:val="-10"/>
          <w:sz w:val="24"/>
          <w:szCs w:val="22"/>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ascii="宋体" w:hAnsi="宋体" w:cs="宋体"/>
          <w:bCs/>
          <w:position w:val="-10"/>
          <w:sz w:val="24"/>
          <w:szCs w:val="22"/>
        </w:rPr>
        <w:t xml:space="preserve">4</w:t>
      </w:r>
      <w:r>
        <w:rPr>
          <w:rFonts w:hint="eastAsia" w:ascii="宋体" w:hAnsi="宋体" w:cs="宋体"/>
          <w:bCs/>
          <w:position w:val="-10"/>
          <w:sz w:val="24"/>
          <w:szCs w:val="22"/>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ascii="宋体" w:hAnsi="宋体" w:cs="宋体"/>
          <w:bCs/>
          <w:position w:val="-10"/>
          <w:sz w:val="24"/>
          <w:szCs w:val="20"/>
        </w:rPr>
      </w:pPr>
      <w:r>
        <w:rPr>
          <w:rFonts w:hint="eastAsia" w:ascii="宋体" w:hAnsi="宋体" w:cs="宋体"/>
          <w:bCs/>
          <w:position w:val="-10"/>
          <w:sz w:val="24"/>
          <w:szCs w:val="20"/>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ascii="宋体" w:hAnsi="宋体" w:cs="宋体"/>
          <w:bCs/>
          <w:position w:val="-10"/>
          <w:sz w:val="24"/>
          <w:szCs w:val="20"/>
        </w:rPr>
      </w:pPr>
      <w:r>
        <w:rPr>
          <w:rFonts w:hint="eastAsia" w:ascii="宋体" w:hAnsi="宋体" w:cs="宋体"/>
          <w:bCs/>
          <w:position w:val="-10"/>
          <w:sz w:val="24"/>
          <w:szCs w:val="20"/>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rFonts w:ascii="宋体"/>
          <w:bCs/>
          <w:position w:val="-10"/>
          <w:sz w:val="24"/>
          <w:szCs w:val="20"/>
        </w:rPr>
      </w:pPr>
      <w:r>
        <w:rPr>
          <w:rFonts w:hint="eastAsia" w:ascii="宋体" w:hAnsi="宋体" w:cs="宋体"/>
          <w:bCs/>
          <w:position w:val="-10"/>
          <w:sz w:val="24"/>
          <w:szCs w:val="20"/>
        </w:rPr>
        <w:t xml:space="preserve">④</w:t>
      </w:r>
      <w:r>
        <w:rPr>
          <w:rFonts w:hint="eastAsia" w:ascii="宋体" w:hAnsi="宋体"/>
          <w:bCs/>
          <w:position w:val="-10"/>
          <w:sz w:val="24"/>
          <w:szCs w:val="20"/>
        </w:rPr>
        <w:t xml:space="preserve">残疾人福利单位、监狱企业属于小型、微型企业的，不重复享受政策。</w:t>
      </w:r>
      <w:r/>
    </w:p>
    <w:p>
      <w:pPr>
        <w:ind w:firstLine="480"/>
        <w:spacing w:line="360" w:lineRule="auto"/>
        <w:tabs>
          <w:tab w:val="left" w:pos="8200" w:leader="none"/>
        </w:tabs>
        <w:rPr>
          <w:rFonts w:hint="eastAsia" w:ascii="宋体" w:hAnsi="宋体" w:cs="宋体"/>
          <w:bCs/>
          <w:position w:val="-10"/>
          <w:sz w:val="24"/>
          <w:szCs w:val="20"/>
        </w:rPr>
      </w:pPr>
      <w:r>
        <w:rPr>
          <w:rFonts w:hint="eastAsia" w:ascii="宋体" w:hAnsi="宋体" w:cs="宋体"/>
          <w:bCs/>
          <w:position w:val="-10"/>
          <w:sz w:val="24"/>
          <w:szCs w:val="20"/>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ascii="宋体" w:hAnsi="宋体" w:cs="宋体"/>
          <w:bCs/>
          <w:position w:val="-10"/>
          <w:sz w:val="24"/>
          <w:szCs w:val="20"/>
        </w:rPr>
      </w:pPr>
      <w:r>
        <w:rPr>
          <w:rFonts w:hint="eastAsia" w:ascii="宋体" w:hAnsi="宋体" w:cs="宋体"/>
          <w:bCs/>
          <w:position w:val="-10"/>
          <w:sz w:val="24"/>
          <w:szCs w:val="20"/>
        </w:rPr>
        <w:t xml:space="preserve">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ascii="宋体" w:hAnsi="宋体" w:cs="宋体"/>
          <w:bCs/>
          <w:position w:val="-10"/>
          <w:sz w:val="24"/>
          <w:szCs w:val="20"/>
        </w:rPr>
      </w:pPr>
      <w:r>
        <w:rPr>
          <w:rFonts w:hint="eastAsia" w:ascii="宋体" w:hAnsi="宋体" w:cs="宋体"/>
          <w:bCs/>
          <w:position w:val="-10"/>
          <w:sz w:val="24"/>
          <w:szCs w:val="20"/>
        </w:rPr>
        <w:t xml:space="preserve">投标产品如为节能产品的，供应商需提供产品及型号所在清单页的复印件并用标识标明，如未提供，评委会</w:t>
      </w:r>
      <w:r>
        <w:rPr>
          <w:rFonts w:hint="eastAsia" w:ascii="宋体" w:hAnsi="宋体" w:cs="宋体"/>
          <w:position w:val="-10"/>
          <w:sz w:val="24"/>
          <w:szCs w:val="20"/>
        </w:rPr>
        <w:t xml:space="preserve">将仅按</w:t>
      </w:r>
      <w:r>
        <w:rPr>
          <w:rFonts w:hint="eastAsia" w:ascii="宋体" w:hAnsi="宋体" w:cs="宋体"/>
          <w:bCs/>
          <w:position w:val="-10"/>
          <w:sz w:val="24"/>
          <w:szCs w:val="20"/>
        </w:rPr>
        <w:t xml:space="preserve">可明确进行价格扣除的内容进行扣除。</w:t>
      </w:r>
      <w:r/>
    </w:p>
    <w:p>
      <w:pPr>
        <w:ind w:firstLine="480"/>
        <w:spacing w:line="360" w:lineRule="auto"/>
        <w:tabs>
          <w:tab w:val="left" w:pos="8200" w:leader="none"/>
        </w:tabs>
        <w:rPr>
          <w:rFonts w:hint="eastAsia" w:ascii="宋体" w:hAnsi="宋体" w:cs="宋体"/>
          <w:bCs/>
          <w:position w:val="-10"/>
          <w:sz w:val="24"/>
          <w:szCs w:val="20"/>
        </w:rPr>
      </w:pPr>
      <w:r>
        <w:rPr>
          <w:rFonts w:hint="eastAsia" w:ascii="宋体" w:hAnsi="宋体" w:cs="宋体"/>
          <w:bCs/>
          <w:position w:val="-10"/>
          <w:sz w:val="24"/>
          <w:szCs w:val="20"/>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ascii="宋体" w:hAnsi="宋体" w:cs="宋体"/>
          <w:bCs/>
          <w:position w:val="-10"/>
          <w:sz w:val="24"/>
          <w:szCs w:val="22"/>
        </w:rPr>
      </w:pPr>
      <w:r>
        <w:rPr>
          <w:rFonts w:hint="eastAsia" w:ascii="宋体" w:hAnsi="宋体" w:cs="宋体"/>
          <w:bCs/>
          <w:position w:val="-10"/>
          <w:sz w:val="24"/>
          <w:szCs w:val="20"/>
        </w:rPr>
        <w:t xml:space="preserve">评标委员会根据供应商填制的《环境标志产品报价表》（格式自拟），计算其所投</w:t>
      </w:r>
      <w:r>
        <w:rPr>
          <w:rFonts w:hint="eastAsia" w:ascii="宋体" w:hAnsi="宋体" w:cs="宋体"/>
          <w:bCs/>
          <w:position w:val="-10"/>
          <w:sz w:val="24"/>
          <w:szCs w:val="22"/>
        </w:rPr>
        <w:t xml:space="preserve">环境标志产品享受价格折扣部分的多少</w:t>
      </w:r>
      <w:r>
        <w:rPr>
          <w:rFonts w:hint="eastAsia" w:ascii="宋体" w:hAnsi="宋体" w:cs="宋体"/>
          <w:bCs/>
          <w:position w:val="-10"/>
          <w:sz w:val="24"/>
          <w:szCs w:val="20"/>
        </w:rPr>
        <w:t xml:space="preserve">，如未提供或价格数据不全（必须包括产品名称、单价数量明细和汇总报价），评委会</w:t>
      </w:r>
      <w:r>
        <w:rPr>
          <w:rFonts w:hint="eastAsia" w:ascii="宋体" w:hAnsi="宋体" w:cs="宋体"/>
          <w:position w:val="-10"/>
          <w:sz w:val="24"/>
          <w:szCs w:val="20"/>
        </w:rPr>
        <w:t xml:space="preserve">将仅</w:t>
      </w:r>
      <w:r>
        <w:rPr>
          <w:rFonts w:hint="eastAsia" w:ascii="宋体" w:hAnsi="宋体" w:cs="宋体"/>
          <w:bCs/>
          <w:position w:val="-10"/>
          <w:sz w:val="24"/>
          <w:szCs w:val="20"/>
        </w:rPr>
        <w:t xml:space="preserve">按可明确进行价格扣除的内容进行扣除</w:t>
      </w:r>
      <w:r>
        <w:rPr>
          <w:rFonts w:hint="eastAsia" w:ascii="宋体" w:hAnsi="宋体" w:cs="宋体"/>
          <w:bCs/>
          <w:position w:val="-10"/>
          <w:sz w:val="24"/>
          <w:szCs w:val="22"/>
        </w:rPr>
        <w:t xml:space="preserve">。</w:t>
      </w:r>
      <w:r/>
    </w:p>
    <w:p>
      <w:pPr>
        <w:keepNext/>
        <w:spacing w:line="360" w:lineRule="auto"/>
        <w:rPr>
          <w:rFonts w:hint="eastAsia" w:ascii="宋体" w:hAnsi="宋体" w:cs="宋体"/>
          <w:bCs/>
          <w:position w:val="-10"/>
          <w:sz w:val="24"/>
          <w:szCs w:val="22"/>
        </w:rPr>
        <w:outlineLvl w:val="0"/>
      </w:pPr>
      <w:r>
        <w:rPr>
          <w:rFonts w:hint="eastAsia" w:ascii="宋体" w:hAnsi="宋体" w:cs="宋体"/>
          <w:bCs/>
          <w:position w:val="-10"/>
          <w:sz w:val="24"/>
          <w:szCs w:val="22"/>
        </w:rPr>
        <w:t xml:space="preserve">投标产品如为环境标志产品的，供应商需提供产品及型号所在清单页的复印件并用标识标明，如未提供，</w:t>
      </w:r>
      <w:r>
        <w:rPr>
          <w:rFonts w:hint="eastAsia" w:ascii="宋体" w:hAnsi="宋体" w:cs="宋体"/>
          <w:bCs/>
          <w:position w:val="-10"/>
          <w:sz w:val="24"/>
          <w:szCs w:val="20"/>
        </w:rPr>
        <w:t xml:space="preserve">评委会</w:t>
      </w:r>
      <w:r>
        <w:rPr>
          <w:rFonts w:hint="eastAsia" w:ascii="宋体" w:hAnsi="宋体" w:cs="宋体"/>
          <w:position w:val="-10"/>
          <w:sz w:val="24"/>
          <w:szCs w:val="20"/>
        </w:rPr>
        <w:t xml:space="preserve">将仅</w:t>
      </w:r>
      <w:r>
        <w:rPr>
          <w:rFonts w:hint="eastAsia" w:ascii="宋体" w:hAnsi="宋体" w:cs="宋体"/>
          <w:bCs/>
          <w:position w:val="-10"/>
          <w:sz w:val="24"/>
          <w:szCs w:val="20"/>
        </w:rPr>
        <w:t xml:space="preserve">按可明确进行价格扣除的内容进行扣除</w:t>
      </w:r>
      <w:r>
        <w:rPr>
          <w:rFonts w:hint="eastAsia" w:ascii="宋体" w:hAnsi="宋体" w:cs="宋体"/>
          <w:bCs/>
          <w:position w:val="-10"/>
          <w:sz w:val="24"/>
          <w:szCs w:val="22"/>
        </w:rPr>
        <w:t xml:space="preserve">。</w:t>
      </w:r>
      <w:r/>
    </w:p>
    <w:p>
      <w:pPr>
        <w:keepNext/>
        <w:spacing w:line="360" w:lineRule="auto"/>
        <w:outlineLvl w:val="0"/>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rPr>
          <w:rFonts w:hint="eastAsia"/>
        </w:rPr>
      </w:pPr>
      <w:r>
        <w:rPr>
          <w:rFonts w:hint="eastAsia"/>
        </w:rPr>
      </w:r>
      <w:r/>
    </w:p>
    <w:p>
      <w:pPr>
        <w:spacing w:line="360" w:lineRule="auto"/>
      </w:pPr>
      <w:r/>
      <w:r/>
    </w:p>
    <w:p>
      <w:pPr>
        <w:pStyle w:val="701"/>
        <w:spacing w:line="360" w:lineRule="auto"/>
        <w:rPr>
          <w:rFonts w:ascii="Times New Roman" w:eastAsia="黑体"/>
          <w:bCs/>
          <w:sz w:val="44"/>
          <w:lang w:eastAsia="zh-CN"/>
        </w:rPr>
      </w:pPr>
      <w:r>
        <w:rPr>
          <w:rFonts w:hint="eastAsia" w:ascii="Times New Roman" w:eastAsia="黑体"/>
          <w:bCs/>
          <w:sz w:val="44"/>
          <w:lang w:eastAsia="zh-CN"/>
        </w:rPr>
        <w:t xml:space="preserve">第六章  投标</w:t>
      </w:r>
      <w:bookmarkEnd w:id="193"/>
      <w:r/>
      <w:bookmarkEnd w:id="194"/>
      <w:r/>
      <w:bookmarkEnd w:id="195"/>
      <w:r>
        <w:rPr>
          <w:rFonts w:hint="eastAsia" w:ascii="Times New Roman" w:eastAsia="黑体"/>
          <w:bCs/>
          <w:sz w:val="44"/>
          <w:lang w:eastAsia="zh-CN"/>
        </w:rPr>
        <w:t xml:space="preserve">文件格式 </w:t>
      </w:r>
      <w:r/>
    </w:p>
    <w:p>
      <w:pPr>
        <w:jc w:val="center"/>
        <w:spacing w:line="360" w:lineRule="auto"/>
        <w:rPr>
          <w:b/>
          <w:sz w:val="72"/>
        </w:rPr>
      </w:pPr>
      <w:r/>
      <w:bookmarkStart w:id="196" w:name="_Hlt26955039"/>
      <w:r/>
      <w:bookmarkEnd w:id="196"/>
      <w:r/>
      <w:bookmarkStart w:id="197" w:name="_Hlt26671244"/>
      <w:r/>
      <w:bookmarkEnd w:id="197"/>
      <w:r/>
      <w:bookmarkStart w:id="198" w:name="_Toc120614282"/>
      <w:r/>
      <w:bookmarkStart w:id="199" w:name="_Toc26554094"/>
      <w:r/>
      <w:bookmarkStart w:id="200" w:name="_Toc49090576"/>
      <w:r/>
      <w:r/>
    </w:p>
    <w:p>
      <w:pPr>
        <w:jc w:val="center"/>
        <w:spacing w:line="360" w:lineRule="auto"/>
        <w:rPr>
          <w:b/>
          <w:sz w:val="72"/>
        </w:rPr>
      </w:pPr>
      <w:r>
        <w:rPr>
          <w:rFonts w:hint="eastAsia"/>
          <w:b/>
          <w:sz w:val="72"/>
        </w:rPr>
        <w:t xml:space="preserve">投  标  文  件</w:t>
      </w:r>
      <w:r/>
    </w:p>
    <w:p>
      <w:pPr>
        <w:jc w:val="center"/>
        <w:spacing w:line="360" w:lineRule="auto"/>
        <w:rPr>
          <w:b/>
          <w:sz w:val="72"/>
        </w:rPr>
      </w:pPr>
      <w:r>
        <w:rPr>
          <w:b/>
          <w:sz w:val="72"/>
        </w:rPr>
      </w:r>
      <w:r/>
    </w:p>
    <w:p>
      <w:pPr>
        <w:jc w:val="center"/>
        <w:spacing w:line="360" w:lineRule="auto"/>
        <w:rPr>
          <w:b/>
          <w:sz w:val="72"/>
        </w:rPr>
      </w:pPr>
      <w:r>
        <w:rPr>
          <w:b/>
          <w:sz w:val="72"/>
        </w:rPr>
      </w:r>
      <w:r/>
    </w:p>
    <w:p>
      <w:pPr>
        <w:jc w:val="center"/>
        <w:spacing w:line="360" w:lineRule="auto"/>
        <w:rPr>
          <w:b/>
          <w:sz w:val="36"/>
        </w:rPr>
      </w:pPr>
      <w:r>
        <w:rPr>
          <w:b/>
          <w:sz w:val="36"/>
        </w:rPr>
      </w:r>
      <w:r/>
    </w:p>
    <w:p>
      <w:pPr>
        <w:jc w:val="center"/>
        <w:spacing w:line="360" w:lineRule="auto"/>
        <w:rPr>
          <w:b/>
          <w:sz w:val="36"/>
        </w:rPr>
      </w:pPr>
      <w:r>
        <w:rPr>
          <w:b/>
          <w:sz w:val="36"/>
        </w:rPr>
      </w:r>
      <w:r/>
    </w:p>
    <w:p>
      <w:pPr>
        <w:jc w:val="center"/>
        <w:spacing w:line="360" w:lineRule="auto"/>
        <w:rPr>
          <w:b/>
          <w:sz w:val="36"/>
        </w:rPr>
      </w:pPr>
      <w:r>
        <w:rPr>
          <w:b/>
          <w:sz w:val="36"/>
        </w:rPr>
      </w:r>
      <w:r/>
    </w:p>
    <w:p>
      <w:pPr>
        <w:ind w:firstLine="1084"/>
        <w:spacing w:line="360" w:lineRule="auto"/>
        <w:rPr>
          <w:b/>
          <w:sz w:val="36"/>
        </w:rPr>
      </w:pPr>
      <w:r>
        <w:rPr>
          <w:rFonts w:hint="eastAsia"/>
          <w:b/>
          <w:sz w:val="36"/>
        </w:rPr>
        <w:t xml:space="preserve">项 目 名 称：</w:t>
      </w:r>
      <w:r>
        <w:rPr>
          <w:rFonts w:hint="eastAsia"/>
          <w:b/>
          <w:sz w:val="36"/>
          <w:u w:val="single"/>
        </w:rPr>
        <w:t xml:space="preserve">               </w:t>
      </w:r>
      <w:r/>
    </w:p>
    <w:p>
      <w:pPr>
        <w:ind w:firstLine="1084"/>
        <w:spacing w:line="360" w:lineRule="auto"/>
        <w:rPr>
          <w:b/>
          <w:sz w:val="36"/>
          <w:u w:val="single"/>
        </w:rPr>
      </w:pPr>
      <w:r>
        <w:rPr>
          <w:rFonts w:hint="eastAsia"/>
          <w:b/>
          <w:sz w:val="36"/>
        </w:rPr>
        <w:t xml:space="preserve">项 目 编 号：</w:t>
      </w:r>
      <w:r>
        <w:rPr>
          <w:rFonts w:hint="eastAsia"/>
          <w:b/>
          <w:sz w:val="36"/>
          <w:u w:val="single"/>
        </w:rPr>
        <w:t xml:space="preserve">               </w:t>
      </w:r>
      <w:r/>
    </w:p>
    <w:p>
      <w:pPr>
        <w:spacing w:line="360" w:lineRule="auto"/>
        <w:rPr>
          <w:b/>
          <w:sz w:val="36"/>
          <w:u w:val="single"/>
        </w:rPr>
      </w:pPr>
      <w:r>
        <w:rPr>
          <w:rFonts w:hint="eastAsia"/>
          <w:b/>
          <w:sz w:val="36"/>
        </w:rPr>
        <w:t xml:space="preserve">      投标人名称 ：</w:t>
      </w:r>
      <w:r>
        <w:rPr>
          <w:rFonts w:hint="eastAsia"/>
          <w:b/>
          <w:sz w:val="36"/>
          <w:u w:val="single"/>
        </w:rPr>
        <w:t xml:space="preserve">（加盖CA电子公章）</w:t>
      </w:r>
      <w:r/>
    </w:p>
    <w:p>
      <w:pPr>
        <w:spacing w:line="360" w:lineRule="auto"/>
        <w:rPr>
          <w:rFonts w:hint="eastAsia"/>
          <w:b/>
          <w:sz w:val="36"/>
          <w:u w:val="single"/>
        </w:rPr>
      </w:pPr>
      <w:r>
        <w:rPr>
          <w:rFonts w:hint="eastAsia"/>
          <w:b/>
          <w:sz w:val="36"/>
        </w:rPr>
        <w:t xml:space="preserve">      日      期 ：</w:t>
      </w:r>
      <w:r>
        <w:rPr>
          <w:rFonts w:hint="eastAsia"/>
          <w:b/>
          <w:sz w:val="36"/>
          <w:u w:val="single"/>
        </w:rPr>
        <w:t xml:space="preserve">               </w:t>
      </w:r>
      <w:r/>
    </w:p>
    <w:p>
      <w:pPr>
        <w:jc w:val="center"/>
        <w:spacing w:line="360" w:lineRule="auto"/>
        <w:rPr>
          <w:b/>
          <w:sz w:val="36"/>
          <w:u w:val="single"/>
        </w:rPr>
      </w:pPr>
      <w:r>
        <w:rPr>
          <w:b/>
          <w:sz w:val="36"/>
          <w:u w:val="single"/>
        </w:rPr>
      </w:r>
      <w:r/>
    </w:p>
    <w:p>
      <w:pPr>
        <w:jc w:val="center"/>
        <w:spacing w:line="360" w:lineRule="auto"/>
        <w:rPr>
          <w:b/>
          <w:sz w:val="36"/>
          <w:u w:val="single"/>
        </w:rPr>
      </w:pPr>
      <w:r>
        <w:rPr>
          <w:b/>
          <w:sz w:val="36"/>
          <w:u w:val="single"/>
        </w:rPr>
      </w:r>
      <w:r/>
    </w:p>
    <w:p>
      <w:pPr>
        <w:jc w:val="center"/>
        <w:spacing w:line="360" w:lineRule="auto"/>
        <w:rPr>
          <w:b/>
          <w:sz w:val="36"/>
          <w:u w:val="single"/>
        </w:rPr>
      </w:pPr>
      <w:r>
        <w:rPr>
          <w:b/>
          <w:sz w:val="36"/>
          <w:u w:val="single"/>
        </w:rPr>
      </w:r>
      <w:r/>
    </w:p>
    <w:p>
      <w:pPr>
        <w:jc w:val="center"/>
        <w:spacing w:line="360" w:lineRule="auto"/>
        <w:rPr>
          <w:b/>
          <w:sz w:val="36"/>
          <w:u w:val="single"/>
        </w:rPr>
      </w:pPr>
      <w:r>
        <w:rPr>
          <w:b/>
          <w:sz w:val="36"/>
          <w:u w:val="single"/>
        </w:rPr>
      </w:r>
      <w:r/>
    </w:p>
    <w:p>
      <w:pPr>
        <w:jc w:val="center"/>
        <w:spacing w:line="360" w:lineRule="auto"/>
        <w:rPr>
          <w:b/>
          <w:sz w:val="36"/>
          <w:u w:val="single"/>
        </w:rPr>
      </w:pPr>
      <w:r>
        <w:rPr>
          <w:b/>
          <w:sz w:val="36"/>
          <w:u w:val="single"/>
        </w:rPr>
      </w:r>
      <w:r/>
    </w:p>
    <w:p>
      <w:pPr>
        <w:jc w:val="center"/>
        <w:spacing w:line="360" w:lineRule="auto"/>
        <w:rPr>
          <w:b/>
          <w:bCs/>
          <w:sz w:val="32"/>
          <w:szCs w:val="32"/>
        </w:rPr>
      </w:pPr>
      <w:r>
        <w:rPr>
          <w:rFonts w:hint="eastAsia"/>
          <w:b/>
          <w:bCs/>
          <w:sz w:val="32"/>
          <w:szCs w:val="32"/>
        </w:rPr>
        <w:t xml:space="preserve">投标文件目录</w:t>
      </w:r>
      <w:r/>
    </w:p>
    <w:p>
      <w:pPr>
        <w:jc w:val="center"/>
        <w:spacing w:line="360" w:lineRule="auto"/>
        <w:rPr>
          <w:b/>
          <w:bCs/>
          <w:sz w:val="32"/>
          <w:szCs w:val="32"/>
        </w:rPr>
      </w:pPr>
      <w:r>
        <w:rPr>
          <w:b/>
          <w:bCs/>
          <w:sz w:val="32"/>
          <w:szCs w:val="32"/>
        </w:rPr>
      </w:r>
      <w:r/>
    </w:p>
    <w:p>
      <w:pPr>
        <w:ind w:firstLine="560"/>
        <w:spacing w:line="360" w:lineRule="auto"/>
        <w:rPr>
          <w:rFonts w:cs="宋体"/>
          <w:sz w:val="28"/>
          <w:szCs w:val="28"/>
        </w:rPr>
      </w:pPr>
      <w:r>
        <w:rPr>
          <w:rFonts w:hint="eastAsia" w:cs="宋体"/>
          <w:sz w:val="28"/>
          <w:szCs w:val="28"/>
        </w:rPr>
        <w:t xml:space="preserve">一、投标声明及承诺函</w:t>
      </w:r>
      <w:r/>
    </w:p>
    <w:p>
      <w:pPr>
        <w:ind w:firstLine="560"/>
        <w:spacing w:line="360" w:lineRule="auto"/>
        <w:rPr>
          <w:rFonts w:cs="宋体"/>
          <w:sz w:val="28"/>
          <w:szCs w:val="28"/>
        </w:rPr>
      </w:pPr>
      <w:r>
        <w:rPr>
          <w:rFonts w:hint="eastAsia" w:cs="宋体"/>
          <w:sz w:val="28"/>
          <w:szCs w:val="28"/>
        </w:rPr>
        <w:t xml:space="preserve">二、投标人基本情况</w:t>
      </w:r>
      <w:r/>
    </w:p>
    <w:p>
      <w:pPr>
        <w:ind w:firstLine="560"/>
        <w:spacing w:line="360" w:lineRule="auto"/>
        <w:rPr>
          <w:rFonts w:cs="宋体"/>
          <w:sz w:val="28"/>
          <w:szCs w:val="28"/>
        </w:rPr>
      </w:pPr>
      <w:r>
        <w:rPr>
          <w:rFonts w:hint="eastAsia" w:cs="宋体"/>
          <w:sz w:val="28"/>
          <w:szCs w:val="28"/>
        </w:rPr>
        <w:t xml:space="preserve">三、满足特定资格要求的证明文件（如果设置特定资格要求，则需要提供）</w:t>
      </w:r>
      <w:r/>
    </w:p>
    <w:p>
      <w:pPr>
        <w:ind w:firstLine="560"/>
        <w:spacing w:line="360" w:lineRule="auto"/>
        <w:rPr>
          <w:rFonts w:cs="宋体"/>
          <w:sz w:val="28"/>
          <w:szCs w:val="28"/>
        </w:rPr>
      </w:pPr>
      <w:r>
        <w:rPr>
          <w:rFonts w:hint="eastAsia" w:cs="宋体"/>
          <w:sz w:val="28"/>
          <w:szCs w:val="28"/>
        </w:rPr>
        <w:t xml:space="preserve">四、法人授权书</w:t>
      </w:r>
      <w:r/>
    </w:p>
    <w:p>
      <w:pPr>
        <w:ind w:firstLine="560"/>
        <w:spacing w:line="360" w:lineRule="auto"/>
        <w:rPr>
          <w:rFonts w:cs="宋体"/>
          <w:sz w:val="28"/>
          <w:szCs w:val="28"/>
        </w:rPr>
      </w:pPr>
      <w:r>
        <w:rPr>
          <w:rFonts w:hint="eastAsia" w:cs="宋体"/>
          <w:sz w:val="28"/>
          <w:szCs w:val="28"/>
        </w:rPr>
        <w:t xml:space="preserve">五、开标一览表</w:t>
      </w:r>
      <w:r/>
    </w:p>
    <w:p>
      <w:pPr>
        <w:ind w:firstLine="560"/>
        <w:spacing w:line="360" w:lineRule="auto"/>
        <w:rPr>
          <w:rFonts w:cs="宋体"/>
          <w:sz w:val="28"/>
          <w:szCs w:val="28"/>
        </w:rPr>
      </w:pPr>
      <w:r>
        <w:rPr>
          <w:rFonts w:hint="eastAsia" w:cs="宋体"/>
          <w:sz w:val="28"/>
          <w:szCs w:val="28"/>
        </w:rPr>
        <w:t xml:space="preserve">六、投标报价明细表</w:t>
      </w:r>
      <w:r/>
    </w:p>
    <w:p>
      <w:pPr>
        <w:ind w:firstLine="560"/>
        <w:spacing w:line="360" w:lineRule="auto"/>
        <w:rPr>
          <w:rFonts w:cs="宋体"/>
          <w:sz w:val="28"/>
          <w:szCs w:val="28"/>
        </w:rPr>
      </w:pPr>
      <w:r>
        <w:rPr>
          <w:rFonts w:hint="eastAsia" w:cs="宋体"/>
          <w:sz w:val="28"/>
          <w:szCs w:val="28"/>
        </w:rPr>
        <w:t xml:space="preserve">七、中小企业声明函</w:t>
      </w:r>
      <w:r/>
    </w:p>
    <w:p>
      <w:pPr>
        <w:ind w:firstLine="560"/>
        <w:spacing w:line="360" w:lineRule="auto"/>
        <w:rPr>
          <w:rFonts w:cs="宋体"/>
          <w:sz w:val="28"/>
          <w:szCs w:val="28"/>
        </w:rPr>
      </w:pPr>
      <w:r>
        <w:rPr>
          <w:rFonts w:hint="eastAsia" w:cs="宋体"/>
          <w:sz w:val="28"/>
          <w:szCs w:val="28"/>
        </w:rPr>
        <w:t xml:space="preserve">八、技术要求响应及偏离表</w:t>
      </w:r>
      <w:r/>
    </w:p>
    <w:p>
      <w:pPr>
        <w:ind w:firstLine="560"/>
        <w:spacing w:line="360" w:lineRule="auto"/>
        <w:rPr>
          <w:rFonts w:cs="宋体"/>
          <w:sz w:val="28"/>
          <w:szCs w:val="28"/>
        </w:rPr>
      </w:pPr>
      <w:r>
        <w:rPr>
          <w:rFonts w:hint="eastAsia" w:cs="宋体"/>
          <w:sz w:val="28"/>
          <w:szCs w:val="28"/>
        </w:rPr>
        <w:t xml:space="preserve">九、项目组成员</w:t>
      </w:r>
      <w:r/>
    </w:p>
    <w:p>
      <w:pPr>
        <w:ind w:firstLine="560"/>
        <w:spacing w:line="360" w:lineRule="auto"/>
        <w:rPr>
          <w:rFonts w:cs="宋体"/>
          <w:sz w:val="28"/>
          <w:szCs w:val="28"/>
        </w:rPr>
      </w:pPr>
      <w:r>
        <w:rPr>
          <w:rFonts w:hint="eastAsia" w:cs="宋体"/>
          <w:sz w:val="28"/>
          <w:szCs w:val="28"/>
        </w:rPr>
        <w:t xml:space="preserve">十、企业业绩</w:t>
      </w:r>
      <w:r/>
    </w:p>
    <w:p>
      <w:pPr>
        <w:ind w:firstLine="560"/>
        <w:spacing w:line="360" w:lineRule="auto"/>
        <w:rPr>
          <w:rFonts w:cs="宋体"/>
          <w:sz w:val="28"/>
          <w:szCs w:val="28"/>
        </w:rPr>
      </w:pPr>
      <w:r>
        <w:rPr>
          <w:rFonts w:hint="eastAsia" w:cs="宋体"/>
          <w:sz w:val="28"/>
          <w:szCs w:val="28"/>
        </w:rPr>
        <w:t xml:space="preserve">十一、投标所需其他材料</w:t>
      </w:r>
      <w:r/>
    </w:p>
    <w:p>
      <w:pPr>
        <w:pStyle w:val="732"/>
        <w:spacing w:line="360" w:lineRule="auto"/>
        <w:rPr>
          <w:rFonts w:ascii="Times New Roman" w:hAnsi="Times New Roman"/>
          <w:caps w:val="0"/>
        </w:rPr>
      </w:pPr>
      <w:r>
        <w:rPr>
          <w:rFonts w:ascii="Times New Roman" w:hAnsi="Times New Roman"/>
          <w:caps w:val="0"/>
        </w:rPr>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sz w:val="24"/>
        </w:rPr>
      </w:r>
      <w:r/>
    </w:p>
    <w:p>
      <w:pPr>
        <w:pStyle w:val="971"/>
        <w:spacing w:line="360" w:lineRule="auto"/>
      </w:pPr>
      <w:r/>
      <w:bookmarkStart w:id="201" w:name="_Toc23838"/>
      <w:r/>
      <w:r/>
    </w:p>
    <w:p>
      <w:pPr>
        <w:pStyle w:val="971"/>
        <w:spacing w:line="360" w:lineRule="auto"/>
      </w:pPr>
      <w:r/>
      <w:r/>
    </w:p>
    <w:p>
      <w:pPr>
        <w:pStyle w:val="971"/>
        <w:spacing w:line="360" w:lineRule="auto"/>
      </w:pPr>
      <w:r/>
      <w:r/>
    </w:p>
    <w:p>
      <w:pPr>
        <w:pStyle w:val="971"/>
        <w:spacing w:line="360" w:lineRule="auto"/>
      </w:pPr>
      <w:r>
        <w:br w:type="page" w:clear="all"/>
      </w:r>
      <w:bookmarkEnd w:id="201"/>
      <w:r/>
      <w:r/>
    </w:p>
    <w:p>
      <w:pPr>
        <w:pStyle w:val="969"/>
        <w:spacing w:line="360" w:lineRule="auto"/>
        <w:rPr>
          <w:rFonts w:ascii="Times New Roman" w:hAnsi="Times New Roman"/>
          <w:b/>
          <w:sz w:val="32"/>
          <w:szCs w:val="32"/>
        </w:rPr>
      </w:pPr>
      <w:r>
        <w:rPr>
          <w:rFonts w:hint="eastAsia" w:ascii="Times New Roman" w:hAnsi="Times New Roman"/>
          <w:b/>
          <w:sz w:val="32"/>
          <w:szCs w:val="32"/>
        </w:rPr>
        <w:t xml:space="preserve">一、</w:t>
      </w:r>
      <w:bookmarkEnd w:id="198"/>
      <w:r/>
      <w:bookmarkEnd w:id="199"/>
      <w:r/>
      <w:bookmarkEnd w:id="200"/>
      <w:r/>
      <w:bookmarkStart w:id="202" w:name="_Toc120614284"/>
      <w:r>
        <w:rPr>
          <w:rFonts w:hint="eastAsia" w:ascii="Times New Roman" w:hAnsi="Times New Roman"/>
          <w:b/>
          <w:sz w:val="32"/>
          <w:szCs w:val="32"/>
        </w:rPr>
        <w:t xml:space="preserve">投标声明及承诺函</w:t>
      </w:r>
      <w:r/>
    </w:p>
    <w:p>
      <w:pPr>
        <w:pStyle w:val="969"/>
        <w:jc w:val="left"/>
        <w:spacing w:line="360" w:lineRule="auto"/>
        <w:rPr>
          <w:rFonts w:ascii="Times New Roman" w:hAnsi="Times New Roman" w:eastAsia="方正仿宋_GBK"/>
          <w:sz w:val="24"/>
          <w:szCs w:val="24"/>
          <w:u w:val="single"/>
        </w:rPr>
      </w:pPr>
      <w:r>
        <w:rPr>
          <w:rFonts w:hint="eastAsia" w:ascii="Times New Roman" w:hAnsi="Times New Roman" w:eastAsia="方正仿宋_GBK"/>
          <w:sz w:val="24"/>
          <w:szCs w:val="24"/>
          <w:u w:val="single"/>
        </w:rPr>
        <w:t xml:space="preserve">（采购单位名称）：</w:t>
      </w:r>
      <w:r/>
    </w:p>
    <w:p>
      <w:pPr>
        <w:pStyle w:val="969"/>
        <w:ind w:firstLine="480"/>
        <w:jc w:val="left"/>
        <w:spacing w:line="360" w:lineRule="auto"/>
        <w:rPr>
          <w:rFonts w:ascii="Times New Roman" w:hAnsi="Times New Roman" w:eastAsia="方正仿宋_GBK"/>
          <w:sz w:val="24"/>
          <w:szCs w:val="24"/>
        </w:rPr>
      </w:pPr>
      <w:r>
        <w:rPr>
          <w:rFonts w:hint="eastAsia" w:ascii="Times New Roman" w:hAnsi="Times New Roman" w:eastAsia="方正仿宋_GBK"/>
          <w:sz w:val="24"/>
          <w:szCs w:val="24"/>
        </w:rPr>
        <w:t xml:space="preserve">根据已收到的项目编号为</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的</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项目的招标文件，我方在参加本项目招投标活动中，特做出如下承诺：</w:t>
      </w:r>
      <w:r/>
    </w:p>
    <w:p>
      <w:pPr>
        <w:pStyle w:val="969"/>
        <w:ind w:firstLine="480"/>
        <w:jc w:val="left"/>
        <w:spacing w:line="360" w:lineRule="auto"/>
        <w:rPr>
          <w:rFonts w:ascii="Times New Roman" w:hAnsi="Times New Roman" w:eastAsia="方正仿宋_GBK"/>
          <w:sz w:val="24"/>
        </w:rPr>
      </w:pPr>
      <w:r>
        <w:rPr>
          <w:rFonts w:hint="eastAsia" w:ascii="Times New Roman" w:hAnsi="Times New Roman" w:eastAsia="方正仿宋_GBK"/>
          <w:sz w:val="24"/>
          <w:szCs w:val="24"/>
        </w:rPr>
        <w:t xml:space="preserve">一、我方</w:t>
      </w:r>
      <w:r>
        <w:rPr>
          <w:rFonts w:ascii="Times New Roman" w:hAnsi="Times New Roman" w:eastAsia="方正仿宋_GBK"/>
          <w:sz w:val="24"/>
        </w:rPr>
        <w:t xml:space="preserve">具备《中华人民共和国政府采购法》第二十二条第一款规定的6项条件；</w:t>
      </w:r>
      <w:r/>
    </w:p>
    <w:p>
      <w:pPr>
        <w:pStyle w:val="969"/>
        <w:ind w:firstLine="480"/>
        <w:jc w:val="left"/>
        <w:spacing w:line="360" w:lineRule="auto"/>
        <w:rPr>
          <w:rFonts w:ascii="Times New Roman" w:hAnsi="Times New Roman" w:eastAsia="方正仿宋_GBK"/>
          <w:sz w:val="24"/>
          <w:szCs w:val="24"/>
        </w:rPr>
      </w:pPr>
      <w:r>
        <w:rPr>
          <w:rFonts w:hint="eastAsia" w:ascii="Times New Roman" w:hAnsi="Times New Roman" w:eastAsia="方正仿宋_GBK"/>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69"/>
        <w:ind w:firstLine="480"/>
        <w:jc w:val="left"/>
        <w:spacing w:line="360" w:lineRule="auto"/>
        <w:rPr>
          <w:rFonts w:ascii="Times New Roman" w:hAnsi="Times New Roman" w:eastAsia="方正仿宋_GBK"/>
          <w:sz w:val="24"/>
          <w:szCs w:val="24"/>
        </w:rPr>
      </w:pPr>
      <w:r>
        <w:rPr>
          <w:rFonts w:hint="eastAsia" w:ascii="Times New Roman" w:hAnsi="Times New Roman" w:eastAsia="方正仿宋_GBK"/>
          <w:sz w:val="24"/>
          <w:szCs w:val="24"/>
        </w:rPr>
        <w:t xml:space="preserve">三、我方按招标文件要求提交投标文件，响应招标文件规定的投标有效期；</w:t>
      </w:r>
      <w:r/>
    </w:p>
    <w:p>
      <w:pPr>
        <w:pStyle w:val="969"/>
        <w:ind w:firstLine="480"/>
        <w:jc w:val="left"/>
        <w:spacing w:line="360" w:lineRule="auto"/>
        <w:rPr>
          <w:rFonts w:ascii="Times New Roman" w:hAnsi="Times New Roman" w:eastAsia="方正仿宋_GBK"/>
          <w:sz w:val="24"/>
          <w:szCs w:val="24"/>
        </w:rPr>
      </w:pPr>
      <w:r>
        <w:rPr>
          <w:rFonts w:hint="eastAsia" w:ascii="Times New Roman" w:hAnsi="Times New Roman" w:eastAsia="方正仿宋_GBK"/>
          <w:sz w:val="24"/>
          <w:szCs w:val="24"/>
        </w:rPr>
        <w:t xml:space="preserve">四、如果我方的投标文件被接受，我方将按《中华人民共和国民法典（第三编合同）》及其他有关法律、法规的规定，按期、按质、按量交付采购单位，全面做到履约守信；</w:t>
      </w:r>
      <w:r/>
    </w:p>
    <w:p>
      <w:pPr>
        <w:pStyle w:val="969"/>
        <w:ind w:firstLine="480"/>
        <w:jc w:val="left"/>
        <w:spacing w:line="360" w:lineRule="auto"/>
        <w:rPr>
          <w:rFonts w:ascii="Times New Roman" w:hAnsi="Times New Roman" w:eastAsia="方正仿宋_GBK"/>
          <w:sz w:val="24"/>
          <w:szCs w:val="24"/>
        </w:rPr>
      </w:pPr>
      <w:r>
        <w:rPr>
          <w:rFonts w:hint="eastAsia" w:ascii="Times New Roman" w:hAnsi="Times New Roman" w:eastAsia="方正仿宋_GBK"/>
          <w:sz w:val="24"/>
          <w:szCs w:val="24"/>
        </w:rPr>
        <w:t xml:space="preserve">五、我方若违背本声明及承诺约定，经查实，自愿接受采购人及相关主管部门相应的规定处理，并依法承担相应的法律责任。</w:t>
      </w:r>
      <w:r/>
    </w:p>
    <w:p>
      <w:pPr>
        <w:pStyle w:val="969"/>
        <w:ind w:firstLine="480"/>
        <w:jc w:val="left"/>
        <w:spacing w:line="360" w:lineRule="auto"/>
        <w:rPr>
          <w:rFonts w:ascii="Times New Roman" w:hAnsi="Times New Roman" w:eastAsia="方正仿宋_GBK"/>
          <w:sz w:val="24"/>
          <w:szCs w:val="24"/>
        </w:rPr>
      </w:pPr>
      <w:r>
        <w:rPr>
          <w:rFonts w:hint="eastAsia" w:ascii="Times New Roman" w:hAnsi="Times New Roman" w:eastAsia="方正仿宋_GBK"/>
          <w:sz w:val="24"/>
          <w:szCs w:val="24"/>
        </w:rPr>
        <w:t xml:space="preserve">六、我方同意采购人、采购代理机构将本声明及承诺函上网公开。</w:t>
      </w:r>
      <w:r/>
    </w:p>
    <w:p>
      <w:pPr>
        <w:pStyle w:val="969"/>
        <w:ind w:firstLine="480"/>
        <w:jc w:val="left"/>
        <w:spacing w:line="360" w:lineRule="auto"/>
        <w:rPr>
          <w:rFonts w:ascii="Times New Roman" w:hAnsi="Times New Roman" w:eastAsia="方正仿宋_GBK"/>
          <w:sz w:val="24"/>
          <w:szCs w:val="24"/>
        </w:rPr>
      </w:pPr>
      <w:r>
        <w:rPr>
          <w:rFonts w:ascii="Times New Roman" w:hAnsi="Times New Roman" w:eastAsia="方正仿宋_GBK"/>
          <w:sz w:val="24"/>
          <w:szCs w:val="24"/>
        </w:rPr>
      </w:r>
      <w:r/>
    </w:p>
    <w:p>
      <w:pPr>
        <w:pStyle w:val="969"/>
        <w:jc w:val="left"/>
        <w:spacing w:line="360" w:lineRule="auto"/>
        <w:rPr>
          <w:rFonts w:ascii="Times New Roman" w:hAnsi="Times New Roman" w:eastAsia="方正仿宋_GBK"/>
          <w:sz w:val="24"/>
          <w:szCs w:val="24"/>
        </w:rPr>
      </w:pPr>
      <w:r>
        <w:rPr>
          <w:rFonts w:ascii="Times New Roman" w:hAnsi="Times New Roman" w:eastAsia="方正仿宋_GBK"/>
          <w:sz w:val="24"/>
          <w:szCs w:val="24"/>
        </w:rPr>
      </w:r>
      <w:r/>
    </w:p>
    <w:p>
      <w:pPr>
        <w:pStyle w:val="969"/>
        <w:ind w:firstLine="480"/>
        <w:jc w:val="left"/>
        <w:spacing w:line="360" w:lineRule="auto"/>
        <w:rPr>
          <w:rFonts w:ascii="Times New Roman" w:hAnsi="Times New Roman" w:eastAsia="方正仿宋_GBK"/>
          <w:sz w:val="24"/>
          <w:szCs w:val="24"/>
        </w:rPr>
      </w:pPr>
      <w:r>
        <w:rPr>
          <w:rFonts w:hint="eastAsia" w:ascii="Times New Roman" w:hAnsi="Times New Roman" w:eastAsia="方正仿宋_GBK"/>
          <w:sz w:val="24"/>
          <w:szCs w:val="24"/>
        </w:rPr>
        <w:t xml:space="preserve">投标人名称： </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（加盖CA电子公章）</w:t>
      </w:r>
      <w:r/>
    </w:p>
    <w:p>
      <w:pPr>
        <w:pStyle w:val="969"/>
        <w:ind w:firstLine="480"/>
        <w:spacing w:line="360" w:lineRule="auto"/>
        <w:rPr>
          <w:rFonts w:ascii="Times New Roman" w:hAnsi="Times New Roman"/>
        </w:rPr>
      </w:pPr>
      <w:r>
        <w:rPr>
          <w:rFonts w:hint="eastAsia" w:ascii="Times New Roman" w:hAnsi="Times New Roman" w:eastAsia="方正仿宋_GBK"/>
          <w:sz w:val="24"/>
          <w:szCs w:val="24"/>
        </w:rPr>
        <w:t xml:space="preserve">日期：    年    月   日</w:t>
      </w:r>
      <w:r/>
    </w:p>
    <w:p>
      <w:pPr>
        <w:pStyle w:val="971"/>
        <w:spacing w:line="360" w:lineRule="auto"/>
      </w:pPr>
      <w:r>
        <w:br w:type="page" w:clear="all"/>
      </w:r>
      <w:r>
        <w:rPr>
          <w:rFonts w:hint="eastAsia" w:eastAsia="宋体"/>
          <w:b/>
          <w:sz w:val="32"/>
          <w:szCs w:val="32"/>
        </w:rPr>
        <w:t xml:space="preserve">二、投标人基本情况</w:t>
      </w:r>
      <w:r/>
    </w:p>
    <w:p>
      <w:pPr>
        <w:pStyle w:val="972"/>
        <w:jc w:val="center"/>
        <w:spacing w:line="360" w:lineRule="auto"/>
        <w:rPr>
          <w:rFonts w:ascii="Times New Roman" w:hAnsi="Times New Roman"/>
          <w:sz w:val="44"/>
          <w:szCs w:val="44"/>
        </w:rPr>
      </w:pPr>
      <w:r>
        <w:rPr>
          <w:rFonts w:hint="eastAsia" w:ascii="Times New Roman" w:hAnsi="Times New Roman"/>
          <w:sz w:val="44"/>
          <w:szCs w:val="44"/>
        </w:rPr>
        <w:t xml:space="preserve">投标人基本情况表</w:t>
      </w:r>
      <w:r/>
    </w:p>
    <w:tbl>
      <w:tblPr>
        <w:tblStyle w:val="7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972"/>
              <w:jc w:val="center"/>
              <w:spacing w:line="360" w:lineRule="auto"/>
              <w:rPr>
                <w:rFonts w:ascii="Times New Roman" w:hAnsi="Times New Roman" w:eastAsia="仿宋_GB2312"/>
                <w:sz w:val="24"/>
                <w:szCs w:val="24"/>
              </w:rPr>
            </w:pPr>
            <w:r>
              <w:rPr>
                <w:rFonts w:hint="eastAsia" w:ascii="Times New Roman" w:hAnsi="Times New Roman" w:eastAsia="仿宋_GB2312"/>
                <w:sz w:val="24"/>
                <w:szCs w:val="24"/>
              </w:rPr>
              <w:t xml:space="preserve">投标人名称</w:t>
            </w:r>
            <w:r/>
          </w:p>
        </w:tc>
        <w:tc>
          <w:tcPr>
            <w:gridSpan w:val="3"/>
            <w:tcW w:w="6998" w:type="dxa"/>
            <w:vAlign w:val="center"/>
            <w:textDirection w:val="lrTb"/>
            <w:noWrap w:val="false"/>
          </w:tcPr>
          <w:p>
            <w:pPr>
              <w:pStyle w:val="972"/>
              <w:jc w:val="center"/>
              <w:spacing w:line="360" w:lineRule="auto"/>
              <w:rPr>
                <w:rFonts w:ascii="Times New Roman" w:hAnsi="Times New Roman" w:eastAsia="仿宋_GB2312"/>
                <w:sz w:val="24"/>
                <w:szCs w:val="24"/>
              </w:rPr>
            </w:pPr>
            <w:r>
              <w:rPr>
                <w:rFonts w:ascii="Times New Roman" w:hAnsi="Times New Roman" w:eastAsia="仿宋_GB2312"/>
                <w:sz w:val="24"/>
                <w:szCs w:val="24"/>
              </w:rPr>
            </w:r>
            <w:r/>
          </w:p>
        </w:tc>
      </w:tr>
      <w:tr>
        <w:trPr>
          <w:jc w:val="center"/>
        </w:trPr>
        <w:tc>
          <w:tcPr>
            <w:tcW w:w="1526" w:type="dxa"/>
            <w:vAlign w:val="center"/>
            <w:textDirection w:val="lrTb"/>
            <w:noWrap w:val="false"/>
          </w:tcPr>
          <w:p>
            <w:pPr>
              <w:pStyle w:val="972"/>
              <w:jc w:val="center"/>
              <w:spacing w:line="360" w:lineRule="auto"/>
              <w:rPr>
                <w:rFonts w:ascii="Times New Roman" w:hAnsi="Times New Roman" w:eastAsia="仿宋_GB2312"/>
                <w:sz w:val="24"/>
                <w:szCs w:val="24"/>
              </w:rPr>
            </w:pPr>
            <w:r>
              <w:rPr>
                <w:rFonts w:hint="eastAsia" w:ascii="Times New Roman" w:hAnsi="Times New Roman" w:eastAsia="仿宋_GB2312"/>
                <w:sz w:val="24"/>
                <w:szCs w:val="24"/>
              </w:rPr>
              <w:t xml:space="preserve">法定代表人</w:t>
            </w:r>
            <w:r/>
          </w:p>
        </w:tc>
        <w:tc>
          <w:tcPr>
            <w:tcW w:w="3118" w:type="dxa"/>
            <w:vAlign w:val="center"/>
            <w:textDirection w:val="lrTb"/>
            <w:noWrap w:val="false"/>
          </w:tcPr>
          <w:p>
            <w:pPr>
              <w:pStyle w:val="972"/>
              <w:jc w:val="center"/>
              <w:spacing w:line="360" w:lineRule="auto"/>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972"/>
              <w:jc w:val="center"/>
              <w:spacing w:line="360" w:lineRule="auto"/>
              <w:rPr>
                <w:rFonts w:ascii="Times New Roman" w:hAnsi="Times New Roman" w:eastAsia="仿宋_GB2312"/>
                <w:sz w:val="24"/>
                <w:szCs w:val="24"/>
              </w:rPr>
            </w:pPr>
            <w:r>
              <w:rPr>
                <w:rFonts w:hint="eastAsia" w:ascii="Times New Roman" w:hAnsi="Times New Roman" w:eastAsia="仿宋_GB2312"/>
                <w:sz w:val="24"/>
                <w:szCs w:val="24"/>
              </w:rPr>
              <w:t xml:space="preserve">注册地区</w:t>
            </w:r>
            <w:r/>
          </w:p>
        </w:tc>
        <w:tc>
          <w:tcPr>
            <w:tcW w:w="2604" w:type="dxa"/>
            <w:vAlign w:val="center"/>
            <w:textDirection w:val="lrTb"/>
            <w:noWrap w:val="false"/>
          </w:tcPr>
          <w:p>
            <w:pPr>
              <w:pStyle w:val="972"/>
              <w:jc w:val="center"/>
              <w:spacing w:line="360" w:lineRule="auto"/>
              <w:rPr>
                <w:rFonts w:ascii="Times New Roman" w:hAnsi="Times New Roman" w:eastAsia="仿宋_GB2312"/>
                <w:sz w:val="24"/>
                <w:szCs w:val="24"/>
              </w:rPr>
            </w:pPr>
            <w:r>
              <w:rPr>
                <w:rFonts w:ascii="Times New Roman" w:hAnsi="Times New Roman" w:eastAsia="仿宋_GB2312"/>
                <w:sz w:val="24"/>
                <w:szCs w:val="24"/>
              </w:rPr>
            </w:r>
            <w:r/>
          </w:p>
        </w:tc>
      </w:tr>
      <w:tr>
        <w:trPr>
          <w:jc w:val="center"/>
        </w:trPr>
        <w:tc>
          <w:tcPr>
            <w:tcW w:w="1526" w:type="dxa"/>
            <w:vAlign w:val="center"/>
            <w:textDirection w:val="lrTb"/>
            <w:noWrap w:val="false"/>
          </w:tcPr>
          <w:p>
            <w:pPr>
              <w:pStyle w:val="972"/>
              <w:jc w:val="center"/>
              <w:spacing w:line="360" w:lineRule="auto"/>
              <w:rPr>
                <w:rFonts w:ascii="Times New Roman" w:hAnsi="Times New Roman" w:eastAsia="仿宋_GB2312"/>
                <w:sz w:val="24"/>
                <w:szCs w:val="24"/>
              </w:rPr>
            </w:pPr>
            <w:r>
              <w:rPr>
                <w:rFonts w:hint="eastAsia" w:ascii="Times New Roman" w:hAnsi="Times New Roman" w:eastAsia="仿宋_GB2312"/>
                <w:sz w:val="24"/>
                <w:szCs w:val="24"/>
              </w:rPr>
              <w:t xml:space="preserve">地址</w:t>
            </w:r>
            <w:r/>
          </w:p>
        </w:tc>
        <w:tc>
          <w:tcPr>
            <w:tcW w:w="3118" w:type="dxa"/>
            <w:vAlign w:val="center"/>
            <w:textDirection w:val="lrTb"/>
            <w:noWrap w:val="false"/>
          </w:tcPr>
          <w:p>
            <w:pPr>
              <w:pStyle w:val="972"/>
              <w:jc w:val="center"/>
              <w:spacing w:line="360" w:lineRule="auto"/>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972"/>
              <w:jc w:val="center"/>
              <w:spacing w:line="360" w:lineRule="auto"/>
              <w:rPr>
                <w:rFonts w:ascii="Times New Roman" w:hAnsi="Times New Roman" w:eastAsia="仿宋_GB2312"/>
                <w:sz w:val="24"/>
                <w:szCs w:val="24"/>
              </w:rPr>
            </w:pPr>
            <w:r>
              <w:rPr>
                <w:rFonts w:hint="eastAsia" w:ascii="Times New Roman" w:hAnsi="Times New Roman" w:eastAsia="仿宋_GB2312"/>
                <w:sz w:val="24"/>
                <w:szCs w:val="24"/>
              </w:rPr>
              <w:t xml:space="preserve">邮政编码</w:t>
            </w:r>
            <w:r/>
          </w:p>
        </w:tc>
        <w:tc>
          <w:tcPr>
            <w:tcW w:w="2604" w:type="dxa"/>
            <w:vAlign w:val="center"/>
            <w:textDirection w:val="lrTb"/>
            <w:noWrap w:val="false"/>
          </w:tcPr>
          <w:p>
            <w:pPr>
              <w:pStyle w:val="972"/>
              <w:jc w:val="center"/>
              <w:spacing w:line="360" w:lineRule="auto"/>
              <w:rPr>
                <w:rFonts w:ascii="Times New Roman" w:hAnsi="Times New Roman" w:eastAsia="仿宋_GB2312"/>
                <w:sz w:val="24"/>
                <w:szCs w:val="24"/>
              </w:rPr>
            </w:pPr>
            <w:r>
              <w:rPr>
                <w:rFonts w:ascii="Times New Roman" w:hAnsi="Times New Roman" w:eastAsia="仿宋_GB2312"/>
                <w:sz w:val="24"/>
                <w:szCs w:val="24"/>
              </w:rPr>
            </w:r>
            <w:r/>
          </w:p>
        </w:tc>
      </w:tr>
      <w:tr>
        <w:trPr>
          <w:jc w:val="center"/>
        </w:trPr>
        <w:tc>
          <w:tcPr>
            <w:tcW w:w="1526" w:type="dxa"/>
            <w:vAlign w:val="center"/>
            <w:textDirection w:val="lrTb"/>
            <w:noWrap w:val="false"/>
          </w:tcPr>
          <w:p>
            <w:pPr>
              <w:pStyle w:val="972"/>
              <w:jc w:val="center"/>
              <w:spacing w:line="360" w:lineRule="auto"/>
              <w:rPr>
                <w:rFonts w:ascii="Times New Roman" w:hAnsi="Times New Roman" w:eastAsia="仿宋_GB2312"/>
                <w:sz w:val="24"/>
                <w:szCs w:val="24"/>
              </w:rPr>
            </w:pPr>
            <w:r>
              <w:rPr>
                <w:rFonts w:hint="eastAsia" w:ascii="Times New Roman" w:hAnsi="Times New Roman" w:eastAsia="仿宋_GB2312"/>
                <w:sz w:val="24"/>
                <w:szCs w:val="24"/>
              </w:rPr>
              <w:t xml:space="preserve">成立时间</w:t>
            </w:r>
            <w:r/>
          </w:p>
        </w:tc>
        <w:tc>
          <w:tcPr>
            <w:tcW w:w="3118" w:type="dxa"/>
            <w:vAlign w:val="center"/>
            <w:textDirection w:val="lrTb"/>
            <w:noWrap w:val="false"/>
          </w:tcPr>
          <w:p>
            <w:pPr>
              <w:pStyle w:val="972"/>
              <w:jc w:val="center"/>
              <w:spacing w:line="360" w:lineRule="auto"/>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972"/>
              <w:jc w:val="center"/>
              <w:spacing w:line="360" w:lineRule="auto"/>
              <w:rPr>
                <w:rFonts w:ascii="Times New Roman" w:hAnsi="Times New Roman" w:eastAsia="仿宋_GB2312"/>
                <w:sz w:val="24"/>
                <w:szCs w:val="24"/>
              </w:rPr>
            </w:pPr>
            <w:r>
              <w:rPr>
                <w:rFonts w:hint="eastAsia" w:ascii="Times New Roman" w:hAnsi="Times New Roman" w:eastAsia="仿宋_GB2312"/>
                <w:sz w:val="24"/>
                <w:szCs w:val="24"/>
              </w:rPr>
              <w:t xml:space="preserve">单位性质</w:t>
            </w:r>
            <w:r/>
          </w:p>
        </w:tc>
        <w:tc>
          <w:tcPr>
            <w:tcW w:w="2604" w:type="dxa"/>
            <w:vAlign w:val="center"/>
            <w:textDirection w:val="lrTb"/>
            <w:noWrap w:val="false"/>
          </w:tcPr>
          <w:p>
            <w:pPr>
              <w:pStyle w:val="972"/>
              <w:jc w:val="center"/>
              <w:spacing w:line="360" w:lineRule="auto"/>
              <w:rPr>
                <w:rFonts w:ascii="Times New Roman" w:hAnsi="Times New Roman" w:eastAsia="仿宋_GB2312"/>
                <w:sz w:val="24"/>
                <w:szCs w:val="24"/>
              </w:rPr>
            </w:pPr>
            <w:r>
              <w:rPr>
                <w:rFonts w:ascii="Times New Roman" w:hAnsi="Times New Roman" w:eastAsia="仿宋_GB2312"/>
                <w:sz w:val="24"/>
                <w:szCs w:val="24"/>
              </w:rPr>
            </w:r>
            <w:r/>
          </w:p>
        </w:tc>
      </w:tr>
      <w:tr>
        <w:trPr>
          <w:jc w:val="center"/>
        </w:trPr>
        <w:tc>
          <w:tcPr>
            <w:tcW w:w="1526" w:type="dxa"/>
            <w:vAlign w:val="center"/>
            <w:textDirection w:val="lrTb"/>
            <w:noWrap w:val="false"/>
          </w:tcPr>
          <w:p>
            <w:pPr>
              <w:pStyle w:val="972"/>
              <w:jc w:val="center"/>
              <w:spacing w:line="360" w:lineRule="auto"/>
              <w:rPr>
                <w:rFonts w:ascii="Times New Roman" w:hAnsi="Times New Roman" w:eastAsia="仿宋_GB2312"/>
                <w:sz w:val="24"/>
                <w:szCs w:val="24"/>
              </w:rPr>
            </w:pPr>
            <w:r>
              <w:rPr>
                <w:rFonts w:hint="eastAsia" w:ascii="Times New Roman" w:hAnsi="Times New Roman" w:eastAsia="仿宋_GB2312"/>
                <w:sz w:val="24"/>
                <w:szCs w:val="24"/>
              </w:rPr>
              <w:t xml:space="preserve">注册号或社会信用代码</w:t>
            </w:r>
            <w:r/>
          </w:p>
        </w:tc>
        <w:tc>
          <w:tcPr>
            <w:tcW w:w="3118" w:type="dxa"/>
            <w:vAlign w:val="center"/>
            <w:textDirection w:val="lrTb"/>
            <w:noWrap w:val="false"/>
          </w:tcPr>
          <w:p>
            <w:pPr>
              <w:pStyle w:val="972"/>
              <w:jc w:val="center"/>
              <w:spacing w:line="360" w:lineRule="auto"/>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972"/>
              <w:jc w:val="center"/>
              <w:spacing w:line="360" w:lineRule="auto"/>
              <w:rPr>
                <w:rFonts w:ascii="Times New Roman" w:hAnsi="Times New Roman" w:eastAsia="仿宋_GB2312"/>
                <w:sz w:val="24"/>
                <w:szCs w:val="24"/>
              </w:rPr>
            </w:pPr>
            <w:r>
              <w:rPr>
                <w:rFonts w:hint="eastAsia" w:ascii="Times New Roman" w:hAnsi="Times New Roman" w:eastAsia="仿宋_GB2312"/>
                <w:sz w:val="24"/>
                <w:szCs w:val="24"/>
              </w:rPr>
              <w:t xml:space="preserve">注册资本（万元）</w:t>
            </w:r>
            <w:r/>
          </w:p>
        </w:tc>
        <w:tc>
          <w:tcPr>
            <w:tcW w:w="2604" w:type="dxa"/>
            <w:vAlign w:val="center"/>
            <w:textDirection w:val="lrTb"/>
            <w:noWrap w:val="false"/>
          </w:tcPr>
          <w:p>
            <w:pPr>
              <w:pStyle w:val="972"/>
              <w:jc w:val="center"/>
              <w:spacing w:line="360" w:lineRule="auto"/>
              <w:rPr>
                <w:rFonts w:ascii="Times New Roman" w:hAnsi="Times New Roman" w:eastAsia="仿宋_GB2312"/>
                <w:sz w:val="24"/>
                <w:szCs w:val="24"/>
              </w:rPr>
            </w:pPr>
            <w:r>
              <w:rPr>
                <w:rFonts w:ascii="Times New Roman" w:hAnsi="Times New Roman" w:eastAsia="仿宋_GB2312"/>
                <w:sz w:val="24"/>
                <w:szCs w:val="24"/>
              </w:rPr>
            </w:r>
            <w:r/>
          </w:p>
        </w:tc>
      </w:tr>
      <w:tr>
        <w:trPr>
          <w:jc w:val="center"/>
        </w:trPr>
        <w:tc>
          <w:tcPr>
            <w:tcW w:w="1526" w:type="dxa"/>
            <w:vAlign w:val="center"/>
            <w:textDirection w:val="lrTb"/>
            <w:noWrap w:val="false"/>
          </w:tcPr>
          <w:p>
            <w:pPr>
              <w:pStyle w:val="972"/>
              <w:jc w:val="center"/>
              <w:spacing w:line="360" w:lineRule="auto"/>
              <w:rPr>
                <w:rFonts w:ascii="Times New Roman" w:hAnsi="Times New Roman" w:eastAsia="仿宋_GB2312"/>
                <w:sz w:val="24"/>
                <w:szCs w:val="24"/>
              </w:rPr>
            </w:pPr>
            <w:r>
              <w:rPr>
                <w:rFonts w:hint="eastAsia" w:ascii="Times New Roman" w:hAnsi="Times New Roman" w:eastAsia="仿宋_GB2312"/>
                <w:sz w:val="24"/>
                <w:szCs w:val="24"/>
              </w:rPr>
              <w:t xml:space="preserve">投标人类别</w:t>
            </w:r>
            <w:r/>
          </w:p>
        </w:tc>
        <w:tc>
          <w:tcPr>
            <w:gridSpan w:val="3"/>
            <w:tcW w:w="6998" w:type="dxa"/>
            <w:vAlign w:val="center"/>
            <w:textDirection w:val="lrTb"/>
            <w:noWrap w:val="false"/>
          </w:tcPr>
          <w:p>
            <w:pPr>
              <w:pStyle w:val="972"/>
              <w:jc w:val="center"/>
              <w:spacing w:line="360" w:lineRule="auto"/>
              <w:rPr>
                <w:rFonts w:ascii="Times New Roman" w:hAnsi="Times New Roman" w:eastAsia="仿宋_GB2312"/>
                <w:sz w:val="24"/>
                <w:szCs w:val="24"/>
              </w:rPr>
            </w:pPr>
            <w:r>
              <w:rPr>
                <w:rFonts w:ascii="Times New Roman" w:hAnsi="Times New Roman" w:eastAsia="仿宋_GB2312"/>
                <w:sz w:val="24"/>
                <w:szCs w:val="24"/>
              </w:rPr>
            </w:r>
            <w:r/>
          </w:p>
        </w:tc>
      </w:tr>
      <w:tr>
        <w:trPr>
          <w:jc w:val="center"/>
        </w:trPr>
        <w:tc>
          <w:tcPr>
            <w:tcW w:w="1526" w:type="dxa"/>
            <w:vAlign w:val="center"/>
            <w:textDirection w:val="lrTb"/>
            <w:noWrap w:val="false"/>
          </w:tcPr>
          <w:p>
            <w:pPr>
              <w:pStyle w:val="972"/>
              <w:jc w:val="center"/>
              <w:spacing w:line="360" w:lineRule="auto"/>
              <w:rPr>
                <w:rFonts w:ascii="Times New Roman" w:hAnsi="Times New Roman" w:eastAsia="仿宋_GB2312"/>
                <w:sz w:val="24"/>
                <w:szCs w:val="24"/>
              </w:rPr>
            </w:pPr>
            <w:r>
              <w:rPr>
                <w:rFonts w:hint="eastAsia" w:ascii="Times New Roman" w:hAnsi="Times New Roman" w:eastAsia="仿宋_GB2312"/>
                <w:sz w:val="24"/>
                <w:szCs w:val="24"/>
              </w:rPr>
              <w:t xml:space="preserve">开户银行</w:t>
            </w:r>
            <w:r/>
          </w:p>
        </w:tc>
        <w:tc>
          <w:tcPr>
            <w:tcW w:w="3118" w:type="dxa"/>
            <w:vAlign w:val="center"/>
            <w:textDirection w:val="lrTb"/>
            <w:noWrap w:val="false"/>
          </w:tcPr>
          <w:p>
            <w:pPr>
              <w:pStyle w:val="972"/>
              <w:jc w:val="center"/>
              <w:spacing w:line="360" w:lineRule="auto"/>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972"/>
              <w:jc w:val="center"/>
              <w:spacing w:line="360" w:lineRule="auto"/>
              <w:rPr>
                <w:rFonts w:ascii="Times New Roman" w:hAnsi="Times New Roman" w:eastAsia="仿宋_GB2312"/>
                <w:sz w:val="24"/>
                <w:szCs w:val="24"/>
              </w:rPr>
            </w:pPr>
            <w:r>
              <w:rPr>
                <w:rFonts w:hint="eastAsia" w:ascii="Times New Roman" w:hAnsi="Times New Roman" w:eastAsia="仿宋_GB2312"/>
                <w:sz w:val="24"/>
                <w:szCs w:val="24"/>
              </w:rPr>
              <w:t xml:space="preserve">账号</w:t>
            </w:r>
            <w:r/>
          </w:p>
        </w:tc>
        <w:tc>
          <w:tcPr>
            <w:tcW w:w="2604" w:type="dxa"/>
            <w:vAlign w:val="center"/>
            <w:textDirection w:val="lrTb"/>
            <w:noWrap w:val="false"/>
          </w:tcPr>
          <w:p>
            <w:pPr>
              <w:pStyle w:val="972"/>
              <w:jc w:val="center"/>
              <w:spacing w:line="360" w:lineRule="auto"/>
              <w:rPr>
                <w:rFonts w:ascii="Times New Roman" w:hAnsi="Times New Roman" w:eastAsia="仿宋_GB2312"/>
                <w:sz w:val="24"/>
                <w:szCs w:val="24"/>
              </w:rPr>
            </w:pPr>
            <w:r>
              <w:rPr>
                <w:rFonts w:ascii="Times New Roman" w:hAnsi="Times New Roman" w:eastAsia="仿宋_GB2312"/>
                <w:sz w:val="24"/>
                <w:szCs w:val="24"/>
              </w:rPr>
            </w:r>
            <w:r/>
          </w:p>
        </w:tc>
      </w:tr>
      <w:tr>
        <w:trPr>
          <w:jc w:val="center"/>
        </w:trPr>
        <w:tc>
          <w:tcPr>
            <w:tcW w:w="1526" w:type="dxa"/>
            <w:vAlign w:val="center"/>
            <w:textDirection w:val="lrTb"/>
            <w:noWrap w:val="false"/>
          </w:tcPr>
          <w:p>
            <w:pPr>
              <w:pStyle w:val="972"/>
              <w:jc w:val="center"/>
              <w:spacing w:line="360" w:lineRule="auto"/>
              <w:rPr>
                <w:rFonts w:ascii="Times New Roman" w:hAnsi="Times New Roman" w:eastAsia="仿宋_GB2312"/>
                <w:sz w:val="24"/>
                <w:szCs w:val="24"/>
              </w:rPr>
            </w:pPr>
            <w:r>
              <w:rPr>
                <w:rFonts w:hint="eastAsia" w:ascii="Times New Roman" w:hAnsi="Times New Roman" w:eastAsia="仿宋_GB2312"/>
                <w:sz w:val="24"/>
                <w:szCs w:val="24"/>
              </w:rPr>
              <w:t xml:space="preserve">联系人</w:t>
            </w:r>
            <w:r/>
          </w:p>
        </w:tc>
        <w:tc>
          <w:tcPr>
            <w:tcW w:w="3118" w:type="dxa"/>
            <w:vAlign w:val="center"/>
            <w:textDirection w:val="lrTb"/>
            <w:noWrap w:val="false"/>
          </w:tcPr>
          <w:p>
            <w:pPr>
              <w:pStyle w:val="972"/>
              <w:jc w:val="center"/>
              <w:spacing w:line="360" w:lineRule="auto"/>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972"/>
              <w:jc w:val="center"/>
              <w:spacing w:line="360" w:lineRule="auto"/>
              <w:rPr>
                <w:rFonts w:ascii="Times New Roman" w:hAnsi="Times New Roman" w:eastAsia="仿宋_GB2312"/>
                <w:sz w:val="24"/>
                <w:szCs w:val="24"/>
              </w:rPr>
            </w:pPr>
            <w:r>
              <w:rPr>
                <w:rFonts w:hint="eastAsia" w:ascii="Times New Roman" w:hAnsi="Times New Roman" w:eastAsia="仿宋_GB2312"/>
                <w:sz w:val="24"/>
                <w:szCs w:val="24"/>
              </w:rPr>
              <w:t xml:space="preserve">联系电话</w:t>
            </w:r>
            <w:r/>
          </w:p>
        </w:tc>
        <w:tc>
          <w:tcPr>
            <w:tcW w:w="2604" w:type="dxa"/>
            <w:vAlign w:val="center"/>
            <w:textDirection w:val="lrTb"/>
            <w:noWrap w:val="false"/>
          </w:tcPr>
          <w:p>
            <w:pPr>
              <w:pStyle w:val="972"/>
              <w:jc w:val="center"/>
              <w:spacing w:line="360" w:lineRule="auto"/>
              <w:rPr>
                <w:rFonts w:ascii="Times New Roman" w:hAnsi="Times New Roman" w:eastAsia="仿宋_GB2312"/>
                <w:sz w:val="24"/>
                <w:szCs w:val="24"/>
              </w:rPr>
            </w:pPr>
            <w:r>
              <w:rPr>
                <w:rFonts w:ascii="Times New Roman" w:hAnsi="Times New Roman" w:eastAsia="仿宋_GB2312"/>
                <w:sz w:val="24"/>
                <w:szCs w:val="24"/>
              </w:rPr>
            </w:r>
            <w:r/>
          </w:p>
        </w:tc>
      </w:tr>
      <w:tr>
        <w:trPr>
          <w:jc w:val="center"/>
          <w:trHeight w:val="2376"/>
        </w:trPr>
        <w:tc>
          <w:tcPr>
            <w:tcW w:w="1526" w:type="dxa"/>
            <w:vAlign w:val="center"/>
            <w:textDirection w:val="lrTb"/>
            <w:noWrap w:val="false"/>
          </w:tcPr>
          <w:p>
            <w:pPr>
              <w:pStyle w:val="972"/>
              <w:jc w:val="center"/>
              <w:spacing w:line="360" w:lineRule="auto"/>
              <w:rPr>
                <w:rFonts w:ascii="Times New Roman" w:hAnsi="Times New Roman" w:eastAsia="仿宋_GB2312"/>
                <w:sz w:val="24"/>
                <w:szCs w:val="24"/>
              </w:rPr>
            </w:pPr>
            <w:r>
              <w:rPr>
                <w:rFonts w:hint="eastAsia" w:ascii="Times New Roman" w:hAnsi="Times New Roman" w:eastAsia="仿宋_GB2312"/>
                <w:sz w:val="24"/>
                <w:szCs w:val="24"/>
              </w:rPr>
              <w:t xml:space="preserve">经营范围</w:t>
            </w:r>
            <w:r/>
          </w:p>
        </w:tc>
        <w:tc>
          <w:tcPr>
            <w:gridSpan w:val="3"/>
            <w:tcW w:w="6998" w:type="dxa"/>
            <w:textDirection w:val="lrTb"/>
            <w:noWrap w:val="false"/>
          </w:tcPr>
          <w:p>
            <w:pPr>
              <w:pStyle w:val="972"/>
              <w:ind w:firstLine="1432"/>
              <w:spacing w:line="360" w:lineRule="auto"/>
              <w:rPr>
                <w:rFonts w:ascii="Times New Roman" w:hAnsi="Times New Roman" w:eastAsia="仿宋_GB2312"/>
                <w:sz w:val="24"/>
                <w:szCs w:val="24"/>
              </w:rPr>
            </w:pPr>
            <w:r>
              <w:rPr>
                <w:rFonts w:ascii="Times New Roman" w:hAnsi="Times New Roman" w:eastAsia="仿宋_GB2312"/>
                <w:sz w:val="24"/>
                <w:szCs w:val="24"/>
              </w:rPr>
            </w:r>
            <w:r/>
          </w:p>
        </w:tc>
      </w:tr>
      <w:tr>
        <w:trPr>
          <w:jc w:val="center"/>
          <w:trHeight w:val="1134"/>
        </w:trPr>
        <w:tc>
          <w:tcPr>
            <w:tcW w:w="1526" w:type="dxa"/>
            <w:vAlign w:val="center"/>
            <w:textDirection w:val="lrTb"/>
            <w:noWrap w:val="false"/>
          </w:tcPr>
          <w:p>
            <w:pPr>
              <w:pStyle w:val="972"/>
              <w:jc w:val="center"/>
              <w:spacing w:line="360" w:lineRule="auto"/>
              <w:rPr>
                <w:rFonts w:ascii="Times New Roman" w:hAnsi="Times New Roman" w:eastAsia="仿宋_GB2312"/>
                <w:sz w:val="24"/>
                <w:szCs w:val="24"/>
              </w:rPr>
            </w:pPr>
            <w:r>
              <w:rPr>
                <w:rFonts w:hint="eastAsia" w:ascii="Times New Roman" w:hAnsi="Times New Roman" w:eastAsia="仿宋_GB2312"/>
                <w:sz w:val="24"/>
                <w:szCs w:val="24"/>
              </w:rPr>
              <w:t xml:space="preserve">备注</w:t>
            </w:r>
            <w:r/>
          </w:p>
        </w:tc>
        <w:tc>
          <w:tcPr>
            <w:gridSpan w:val="3"/>
            <w:tcW w:w="6998" w:type="dxa"/>
            <w:vAlign w:val="center"/>
            <w:textDirection w:val="lrTb"/>
            <w:noWrap w:val="false"/>
          </w:tcPr>
          <w:p>
            <w:pPr>
              <w:pStyle w:val="972"/>
              <w:jc w:val="center"/>
              <w:spacing w:line="360" w:lineRule="auto"/>
              <w:rPr>
                <w:rFonts w:ascii="Times New Roman" w:hAnsi="Times New Roman" w:eastAsia="仿宋_GB2312"/>
                <w:sz w:val="24"/>
                <w:szCs w:val="24"/>
              </w:rPr>
            </w:pPr>
            <w:r>
              <w:rPr>
                <w:rFonts w:hint="eastAsia" w:ascii="Times New Roman" w:hAnsi="Times New Roman" w:eastAsia="仿宋_GB2312"/>
                <w:sz w:val="24"/>
                <w:szCs w:val="24"/>
              </w:rPr>
              <w:t xml:space="preserve">无需提供营业执照等证明材料</w:t>
            </w:r>
            <w:r/>
          </w:p>
        </w:tc>
      </w:tr>
    </w:tbl>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rFonts w:hint="eastAsia"/>
          <w:sz w:val="24"/>
        </w:rPr>
      </w:pPr>
      <w:r>
        <w:rPr>
          <w:rFonts w:hint="eastAsia"/>
          <w:sz w:val="24"/>
        </w:rPr>
      </w:r>
      <w:r/>
    </w:p>
    <w:p>
      <w:pPr>
        <w:spacing w:line="360" w:lineRule="auto"/>
        <w:rPr>
          <w:b/>
          <w:sz w:val="32"/>
          <w:szCs w:val="32"/>
        </w:rPr>
      </w:pPr>
      <w:r>
        <w:rPr>
          <w:rFonts w:hint="eastAsia"/>
          <w:b/>
          <w:sz w:val="32"/>
          <w:szCs w:val="32"/>
        </w:rPr>
        <w:t xml:space="preserve">三、满足特定资格要求的证明文件（如果设置特定资格要求，则需要提供）</w:t>
      </w:r>
      <w:r/>
    </w:p>
    <w:p>
      <w:pPr>
        <w:spacing w:line="360" w:lineRule="auto"/>
        <w:rPr>
          <w:b/>
          <w:sz w:val="32"/>
          <w:szCs w:val="32"/>
        </w:rPr>
      </w:pPr>
      <w:r>
        <w:rPr>
          <w:b/>
          <w:sz w:val="32"/>
          <w:szCs w:val="32"/>
        </w:rPr>
      </w:r>
      <w:r/>
    </w:p>
    <w:p>
      <w:pPr>
        <w:spacing w:line="360" w:lineRule="auto"/>
        <w:rPr>
          <w:b/>
          <w:sz w:val="32"/>
          <w:szCs w:val="32"/>
        </w:rPr>
      </w:pPr>
      <w:r>
        <w:rPr>
          <w:b/>
          <w:sz w:val="32"/>
          <w:szCs w:val="32"/>
        </w:rPr>
      </w:r>
      <w:r/>
    </w:p>
    <w:p>
      <w:pPr>
        <w:spacing w:line="360" w:lineRule="auto"/>
        <w:rPr>
          <w:b/>
          <w:sz w:val="32"/>
          <w:szCs w:val="32"/>
        </w:rPr>
      </w:pPr>
      <w:r>
        <w:rPr>
          <w:b/>
          <w:sz w:val="32"/>
          <w:szCs w:val="32"/>
        </w:rPr>
      </w:r>
      <w:r/>
    </w:p>
    <w:p>
      <w:pPr>
        <w:spacing w:line="360" w:lineRule="auto"/>
        <w:rPr>
          <w:b/>
          <w:sz w:val="32"/>
          <w:szCs w:val="32"/>
        </w:rPr>
      </w:pPr>
      <w:r>
        <w:rPr>
          <w:b/>
          <w:sz w:val="32"/>
          <w:szCs w:val="32"/>
        </w:rPr>
      </w:r>
      <w:r/>
    </w:p>
    <w:p>
      <w:pPr>
        <w:spacing w:line="360" w:lineRule="auto"/>
        <w:rPr>
          <w:b/>
          <w:sz w:val="32"/>
          <w:szCs w:val="32"/>
        </w:rPr>
      </w:pPr>
      <w:r>
        <w:rPr>
          <w:b/>
          <w:sz w:val="32"/>
          <w:szCs w:val="32"/>
        </w:rPr>
      </w:r>
      <w:r/>
    </w:p>
    <w:p>
      <w:pPr>
        <w:spacing w:line="360" w:lineRule="auto"/>
        <w:rPr>
          <w:b/>
          <w:sz w:val="32"/>
          <w:szCs w:val="32"/>
        </w:rPr>
      </w:pPr>
      <w:r>
        <w:rPr>
          <w:b/>
          <w:sz w:val="32"/>
          <w:szCs w:val="32"/>
        </w:rPr>
      </w:r>
      <w:r/>
    </w:p>
    <w:p>
      <w:pPr>
        <w:spacing w:line="360" w:lineRule="auto"/>
        <w:rPr>
          <w:b/>
          <w:sz w:val="32"/>
          <w:szCs w:val="32"/>
        </w:rPr>
      </w:pPr>
      <w:r>
        <w:rPr>
          <w:b/>
          <w:sz w:val="32"/>
          <w:szCs w:val="32"/>
        </w:rPr>
      </w:r>
      <w:r/>
    </w:p>
    <w:p>
      <w:pPr>
        <w:spacing w:line="360" w:lineRule="auto"/>
        <w:rPr>
          <w:b/>
          <w:sz w:val="32"/>
          <w:szCs w:val="32"/>
        </w:rPr>
      </w:pPr>
      <w:r>
        <w:rPr>
          <w:b/>
          <w:sz w:val="32"/>
          <w:szCs w:val="32"/>
        </w:rPr>
      </w:r>
      <w:r/>
    </w:p>
    <w:p>
      <w:pPr>
        <w:spacing w:line="360" w:lineRule="auto"/>
        <w:rPr>
          <w:b/>
          <w:sz w:val="32"/>
          <w:szCs w:val="32"/>
        </w:rPr>
      </w:pPr>
      <w:r>
        <w:rPr>
          <w:b/>
          <w:sz w:val="32"/>
          <w:szCs w:val="32"/>
        </w:rPr>
      </w:r>
      <w:r/>
    </w:p>
    <w:p>
      <w:pPr>
        <w:spacing w:line="360" w:lineRule="auto"/>
        <w:rPr>
          <w:b/>
          <w:sz w:val="32"/>
          <w:szCs w:val="32"/>
        </w:rPr>
      </w:pPr>
      <w:r>
        <w:rPr>
          <w:b/>
          <w:sz w:val="32"/>
          <w:szCs w:val="32"/>
        </w:rPr>
      </w:r>
      <w:r/>
    </w:p>
    <w:p>
      <w:pPr>
        <w:spacing w:line="360" w:lineRule="auto"/>
        <w:rPr>
          <w:b/>
          <w:sz w:val="32"/>
          <w:szCs w:val="32"/>
        </w:rPr>
      </w:pPr>
      <w:r>
        <w:rPr>
          <w:b/>
          <w:sz w:val="32"/>
          <w:szCs w:val="32"/>
        </w:rPr>
      </w:r>
      <w:r/>
    </w:p>
    <w:p>
      <w:pPr>
        <w:spacing w:line="360" w:lineRule="auto"/>
        <w:rPr>
          <w:b/>
          <w:sz w:val="32"/>
          <w:szCs w:val="32"/>
        </w:rPr>
      </w:pPr>
      <w:r>
        <w:rPr>
          <w:b/>
          <w:sz w:val="32"/>
          <w:szCs w:val="32"/>
        </w:rPr>
      </w:r>
      <w:r/>
    </w:p>
    <w:p>
      <w:pPr>
        <w:spacing w:line="360" w:lineRule="auto"/>
        <w:rPr>
          <w:b/>
          <w:sz w:val="32"/>
          <w:szCs w:val="32"/>
        </w:rPr>
      </w:pPr>
      <w:r>
        <w:rPr>
          <w:b/>
          <w:sz w:val="32"/>
          <w:szCs w:val="32"/>
        </w:rPr>
      </w:r>
      <w:r/>
    </w:p>
    <w:p>
      <w:pPr>
        <w:spacing w:line="360" w:lineRule="auto"/>
        <w:rPr>
          <w:b/>
          <w:sz w:val="32"/>
          <w:szCs w:val="32"/>
        </w:rPr>
      </w:pPr>
      <w:r>
        <w:rPr>
          <w:b/>
          <w:sz w:val="32"/>
          <w:szCs w:val="32"/>
        </w:rPr>
      </w:r>
      <w:r/>
    </w:p>
    <w:p>
      <w:pPr>
        <w:spacing w:line="360" w:lineRule="auto"/>
        <w:rPr>
          <w:b/>
          <w:sz w:val="32"/>
          <w:szCs w:val="32"/>
        </w:rPr>
      </w:pPr>
      <w:r>
        <w:rPr>
          <w:b/>
          <w:sz w:val="32"/>
          <w:szCs w:val="32"/>
        </w:rPr>
      </w:r>
      <w:r/>
    </w:p>
    <w:p>
      <w:pPr>
        <w:spacing w:line="360" w:lineRule="auto"/>
        <w:rPr>
          <w:b/>
          <w:sz w:val="32"/>
          <w:szCs w:val="32"/>
        </w:rPr>
      </w:pPr>
      <w:r>
        <w:rPr>
          <w:b/>
          <w:sz w:val="32"/>
          <w:szCs w:val="32"/>
        </w:rPr>
      </w:r>
      <w:r/>
    </w:p>
    <w:p>
      <w:pPr>
        <w:spacing w:line="360" w:lineRule="auto"/>
        <w:rPr>
          <w:b/>
          <w:sz w:val="32"/>
          <w:szCs w:val="32"/>
        </w:rPr>
      </w:pPr>
      <w:r>
        <w:rPr>
          <w:b/>
          <w:sz w:val="32"/>
          <w:szCs w:val="32"/>
        </w:rPr>
      </w:r>
      <w:r/>
    </w:p>
    <w:p>
      <w:pPr>
        <w:spacing w:line="360" w:lineRule="auto"/>
        <w:rPr>
          <w:b/>
          <w:sz w:val="32"/>
          <w:szCs w:val="32"/>
        </w:rPr>
      </w:pPr>
      <w:r>
        <w:rPr>
          <w:b/>
          <w:sz w:val="32"/>
          <w:szCs w:val="32"/>
        </w:rPr>
      </w:r>
      <w:r/>
    </w:p>
    <w:p>
      <w:pPr>
        <w:spacing w:line="360" w:lineRule="auto"/>
        <w:rPr>
          <w:b/>
          <w:sz w:val="32"/>
          <w:szCs w:val="32"/>
        </w:rPr>
      </w:pPr>
      <w:r>
        <w:rPr>
          <w:b/>
          <w:sz w:val="32"/>
          <w:szCs w:val="32"/>
        </w:rPr>
      </w:r>
      <w:r/>
    </w:p>
    <w:p>
      <w:pPr>
        <w:spacing w:line="360" w:lineRule="auto"/>
        <w:rPr>
          <w:b/>
          <w:sz w:val="32"/>
          <w:szCs w:val="32"/>
        </w:rPr>
      </w:pPr>
      <w:r>
        <w:rPr>
          <w:b/>
          <w:sz w:val="32"/>
          <w:szCs w:val="32"/>
        </w:rPr>
      </w:r>
      <w:r/>
    </w:p>
    <w:p>
      <w:pPr>
        <w:spacing w:line="360" w:lineRule="auto"/>
        <w:rPr>
          <w:b/>
          <w:sz w:val="32"/>
          <w:szCs w:val="32"/>
        </w:rPr>
      </w:pPr>
      <w:r>
        <w:rPr>
          <w:b/>
          <w:sz w:val="32"/>
          <w:szCs w:val="32"/>
        </w:rPr>
      </w:r>
      <w:r/>
    </w:p>
    <w:p>
      <w:pPr>
        <w:spacing w:line="360" w:lineRule="auto"/>
        <w:rPr>
          <w:b/>
          <w:sz w:val="32"/>
          <w:szCs w:val="32"/>
        </w:rPr>
      </w:pPr>
      <w:r>
        <w:rPr>
          <w:b/>
          <w:sz w:val="32"/>
          <w:szCs w:val="32"/>
        </w:rPr>
      </w:r>
      <w:r/>
    </w:p>
    <w:p>
      <w:pPr>
        <w:spacing w:line="360" w:lineRule="auto"/>
        <w:rPr>
          <w:b/>
          <w:sz w:val="32"/>
          <w:szCs w:val="32"/>
        </w:rPr>
      </w:pPr>
      <w:r>
        <w:rPr>
          <w:b/>
          <w:sz w:val="32"/>
          <w:szCs w:val="32"/>
        </w:rPr>
      </w:r>
      <w:r/>
    </w:p>
    <w:p>
      <w:pPr>
        <w:spacing w:line="360" w:lineRule="auto"/>
        <w:rPr>
          <w:b/>
          <w:sz w:val="32"/>
          <w:szCs w:val="32"/>
        </w:rPr>
      </w:pPr>
      <w:r>
        <w:rPr>
          <w:rFonts w:hint="eastAsia"/>
          <w:b/>
          <w:sz w:val="32"/>
          <w:szCs w:val="32"/>
        </w:rPr>
        <w:t xml:space="preserve">四、法人授权书</w:t>
      </w:r>
      <w:r/>
    </w:p>
    <w:p>
      <w:pPr>
        <w:pStyle w:val="942"/>
        <w:ind w:firstLine="480"/>
        <w:spacing w:line="360" w:lineRule="auto"/>
        <w:rPr>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42"/>
        <w:ind w:firstLine="480"/>
        <w:spacing w:line="360" w:lineRule="auto"/>
        <w:rPr>
          <w:sz w:val="24"/>
          <w:szCs w:val="24"/>
        </w:rPr>
      </w:pPr>
      <w:r>
        <w:rPr>
          <w:rFonts w:hint="eastAsia"/>
          <w:sz w:val="24"/>
          <w:szCs w:val="24"/>
        </w:rPr>
        <w:t xml:space="preserve">本授权书于______年____月____日起生效，特此声明。</w:t>
      </w:r>
      <w:r/>
    </w:p>
    <w:p>
      <w:pPr>
        <w:pStyle w:val="942"/>
        <w:ind w:firstLine="0"/>
        <w:spacing w:line="360" w:lineRule="auto"/>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42"/>
        <w:ind w:firstLine="0"/>
        <w:spacing w:line="360" w:lineRule="auto"/>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42"/>
        <w:ind w:firstLine="1200"/>
        <w:spacing w:line="360" w:lineRule="auto"/>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942"/>
        <w:ind w:firstLine="480"/>
        <w:spacing w:line="360" w:lineRule="auto"/>
        <w:rPr>
          <w:sz w:val="24"/>
          <w:szCs w:val="24"/>
          <w:u w:val="single"/>
        </w:rPr>
      </w:pPr>
      <w:r>
        <w:rPr>
          <w:rFonts w:hint="eastAsia"/>
          <w:sz w:val="24"/>
          <w:szCs w:val="24"/>
        </w:rPr>
        <w:t xml:space="preserve">      单位地址：</w:t>
      </w:r>
      <w:r>
        <w:rPr>
          <w:rFonts w:hint="eastAsia"/>
          <w:sz w:val="24"/>
          <w:szCs w:val="24"/>
          <w:u w:val="single"/>
        </w:rPr>
        <w:t xml:space="preserve">                                         </w:t>
      </w:r>
      <w:r/>
    </w:p>
    <w:p>
      <w:pPr>
        <w:pStyle w:val="942"/>
        <w:ind w:firstLine="480"/>
        <w:spacing w:line="360" w:lineRule="auto"/>
        <w:rPr>
          <w:sz w:val="24"/>
          <w:szCs w:val="24"/>
        </w:rPr>
      </w:pPr>
      <w:r>
        <w:rPr>
          <w:rFonts w:hint="eastAsia"/>
          <w:sz w:val="24"/>
          <w:szCs w:val="24"/>
        </w:rPr>
        <w:t xml:space="preserve">      日期：</w:t>
      </w:r>
      <w:bookmarkStart w:id="203" w:name="_Hlt26671380"/>
      <w:r/>
      <w:bookmarkEnd w:id="203"/>
      <w:r/>
      <w:bookmarkStart w:id="204" w:name="_格式3__银行出具的资信证明"/>
      <w:r/>
      <w:bookmarkEnd w:id="204"/>
      <w:r/>
      <w:bookmarkStart w:id="205" w:name="_Hlt26955070"/>
      <w:r/>
      <w:bookmarkEnd w:id="205"/>
      <w:r>
        <w:rPr>
          <w:rFonts w:hint="eastAsia"/>
          <w:sz w:val="24"/>
          <w:szCs w:val="24"/>
          <w:u w:val="single"/>
        </w:rPr>
        <w:t xml:space="preserve">                                         </w:t>
      </w:r>
      <w:r/>
    </w:p>
    <w:p>
      <w:pPr>
        <w:pStyle w:val="712"/>
        <w:spacing w:line="360" w:lineRule="auto"/>
        <w:rPr>
          <w:i/>
          <w:sz w:val="24"/>
          <w:szCs w:val="24"/>
          <w:u w:val="single"/>
          <w:lang w:eastAsia="zh-CN"/>
        </w:rPr>
      </w:pPr>
      <w:r>
        <w:rPr>
          <w:i/>
          <w:sz w:val="24"/>
          <w:szCs w:val="24"/>
          <w:u w:val="single"/>
          <w:lang w:eastAsia="zh-CN"/>
        </w:rPr>
      </w:r>
      <w:r/>
    </w:p>
    <w:p>
      <w:pPr>
        <w:pStyle w:val="712"/>
        <w:ind w:firstLine="0"/>
        <w:spacing w:line="360" w:lineRule="auto"/>
        <w:rPr>
          <w:lang w:eastAsia="zh-CN"/>
        </w:rPr>
      </w:pPr>
      <w:r>
        <w:rPr>
          <w:lang w:eastAsia="zh-CN"/>
        </w:rPr>
      </w:r>
      <w:r/>
    </w:p>
    <w:p>
      <w:pPr>
        <w:spacing w:line="360" w:lineRule="auto"/>
        <w:rPr>
          <w:rFonts w:eastAsia="楷体"/>
          <w:bCs/>
          <w:sz w:val="24"/>
          <w:szCs w:val="24"/>
        </w:rPr>
      </w:pPr>
      <w:r>
        <w:rPr>
          <w:rFonts w:eastAsia="楷体"/>
          <w:bCs/>
          <w:sz w:val="24"/>
          <w:szCs w:val="24"/>
        </w:rPr>
      </w:r>
      <w:r/>
    </w:p>
    <w:p>
      <w:pPr>
        <w:spacing w:line="360" w:lineRule="auto"/>
        <w:rPr>
          <w:bCs/>
          <w:sz w:val="24"/>
        </w:rPr>
      </w:pPr>
      <w:r>
        <w:rPr>
          <w:bCs/>
          <w:sz w:val="24"/>
        </w:rPr>
      </w:r>
      <w:r/>
    </w:p>
    <w:p>
      <w:pPr>
        <w:jc w:val="center"/>
        <w:spacing w:line="360" w:lineRule="auto"/>
        <w:rPr>
          <w:rFonts w:hint="eastAsia" w:eastAsia="宋体"/>
          <w:b/>
          <w:sz w:val="32"/>
          <w:szCs w:val="32"/>
          <w:lang w:eastAsia="zh-CN"/>
        </w:rPr>
      </w:pPr>
      <w:r>
        <w:rPr>
          <w:bCs/>
          <w:sz w:val="24"/>
        </w:rPr>
        <w:br w:type="page" w:clear="all"/>
      </w:r>
      <w:r>
        <w:rPr>
          <w:rFonts w:hint="eastAsia"/>
          <w:b/>
          <w:sz w:val="32"/>
          <w:szCs w:val="32"/>
        </w:rPr>
        <w:t xml:space="preserve">五、开标一览表</w:t>
      </w:r>
      <w:r>
        <w:rPr>
          <w:rFonts w:hint="eastAsia"/>
          <w:b/>
          <w:sz w:val="32"/>
          <w:szCs w:val="32"/>
          <w:lang w:eastAsia="zh-CN"/>
        </w:rPr>
        <w:t xml:space="preserve">（以苏采云系统内设置的格式为准）</w:t>
      </w:r>
      <w:r/>
    </w:p>
    <w:p>
      <w:pPr>
        <w:jc w:val="center"/>
        <w:spacing w:line="360" w:lineRule="auto"/>
        <w:rPr>
          <w:rFonts w:eastAsia="仿宋_GB2312"/>
          <w:sz w:val="24"/>
          <w:szCs w:val="20"/>
        </w:rPr>
      </w:pPr>
      <w:r>
        <w:rPr>
          <w:rFonts w:eastAsia="仿宋_GB2312"/>
          <w:sz w:val="24"/>
          <w:szCs w:val="20"/>
        </w:rPr>
      </w:r>
      <w:r/>
    </w:p>
    <w:p>
      <w:pPr>
        <w:ind w:firstLine="480"/>
        <w:spacing w:line="360" w:lineRule="auto"/>
        <w:rPr>
          <w:sz w:val="24"/>
          <w:szCs w:val="24"/>
        </w:rPr>
      </w:pPr>
      <w:r>
        <w:rPr>
          <w:rFonts w:hint="eastAsia"/>
          <w:sz w:val="24"/>
          <w:szCs w:val="24"/>
        </w:rPr>
        <w:t xml:space="preserve">投标人全称（加盖CA电子签章）：</w:t>
      </w:r>
      <w:r/>
    </w:p>
    <w:p>
      <w:pPr>
        <w:ind w:firstLine="480"/>
        <w:spacing w:line="360" w:lineRule="auto"/>
        <w:rPr>
          <w:sz w:val="24"/>
          <w:szCs w:val="24"/>
        </w:rPr>
      </w:pPr>
      <w:r>
        <w:rPr>
          <w:rFonts w:hint="eastAsia"/>
          <w:sz w:val="24"/>
          <w:szCs w:val="24"/>
        </w:rPr>
        <w:t xml:space="preserve">项目名称：</w:t>
      </w:r>
      <w:r/>
    </w:p>
    <w:p>
      <w:pPr>
        <w:ind w:firstLine="480"/>
        <w:spacing w:line="360" w:lineRule="auto"/>
        <w:rPr>
          <w:sz w:val="24"/>
          <w:szCs w:val="24"/>
        </w:rPr>
      </w:pPr>
      <w:r>
        <w:rPr>
          <w:rFonts w:hint="eastAsia"/>
          <w:sz w:val="24"/>
          <w:szCs w:val="24"/>
        </w:rPr>
        <w:t xml:space="preserve">招标编号：                                   分包号：</w:t>
      </w:r>
      <w:r/>
    </w:p>
    <w:tbl>
      <w:tblPr>
        <w:tblStyle w:val="7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spacing w:line="360" w:lineRule="auto"/>
              <w:rPr>
                <w:sz w:val="24"/>
                <w:szCs w:val="24"/>
              </w:rPr>
            </w:pPr>
            <w:r>
              <w:rPr>
                <w:rFonts w:hint="eastAsia" w:cs="宋体"/>
                <w:sz w:val="24"/>
                <w:szCs w:val="24"/>
              </w:rPr>
              <w:t xml:space="preserve">                      </w:t>
            </w:r>
            <w:r>
              <w:rPr>
                <w:rFonts w:hint="eastAsia"/>
                <w:sz w:val="24"/>
                <w:szCs w:val="24"/>
              </w:rPr>
              <w:t xml:space="preserve">投标报价</w:t>
            </w:r>
            <w:r/>
          </w:p>
        </w:tc>
      </w:tr>
      <w:tr>
        <w:trPr>
          <w:cantSplit/>
          <w:jc w:val="center"/>
          <w:trHeight w:val="612"/>
        </w:trPr>
        <w:tc>
          <w:tcPr>
            <w:tcW w:w="8206" w:type="dxa"/>
            <w:vAlign w:val="center"/>
            <w:textDirection w:val="lrTb"/>
            <w:noWrap w:val="false"/>
          </w:tcPr>
          <w:p>
            <w:pPr>
              <w:pStyle w:val="944"/>
              <w:ind w:firstLine="0"/>
              <w:spacing w:before="0" w:after="0"/>
              <w:rPr>
                <w:rFonts w:ascii="Times New Roman" w:hAnsi="Times New Roman"/>
                <w:szCs w:val="21"/>
              </w:rPr>
            </w:pPr>
            <w:r>
              <w:rPr>
                <w:rFonts w:hint="eastAsia" w:ascii="Times New Roman" w:hAnsi="Times New Roman" w:cs="宋体"/>
              </w:rPr>
              <w:t xml:space="preserve">小写：                             （人民币：元）</w:t>
            </w:r>
            <w:r/>
          </w:p>
        </w:tc>
      </w:tr>
    </w:tbl>
    <w:p>
      <w:pPr>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                                              日期：  </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spacing w:line="360" w:lineRule="auto"/>
        <w:rPr>
          <w:rFonts w:cs="仿宋"/>
          <w:b/>
          <w:bCs/>
          <w:sz w:val="32"/>
          <w:szCs w:val="32"/>
        </w:rPr>
      </w:pPr>
      <w:r>
        <w:rPr>
          <w:rFonts w:cs="仿宋"/>
          <w:b/>
          <w:bCs/>
          <w:sz w:val="32"/>
          <w:szCs w:val="32"/>
        </w:rPr>
      </w:r>
      <w:r/>
    </w:p>
    <w:p>
      <w:pPr>
        <w:spacing w:line="360" w:lineRule="auto"/>
        <w:rPr>
          <w:rFonts w:cs="仿宋"/>
          <w:b/>
          <w:bCs/>
          <w:sz w:val="32"/>
          <w:szCs w:val="32"/>
        </w:rPr>
      </w:pPr>
      <w:r>
        <w:rPr>
          <w:rFonts w:cs="仿宋"/>
          <w:b/>
          <w:bCs/>
          <w:sz w:val="32"/>
          <w:szCs w:val="32"/>
        </w:rPr>
      </w:r>
      <w:r/>
    </w:p>
    <w:p>
      <w:pPr>
        <w:spacing w:line="360" w:lineRule="auto"/>
        <w:rPr>
          <w:rFonts w:cs="仿宋"/>
          <w:b/>
          <w:bCs/>
          <w:sz w:val="32"/>
          <w:szCs w:val="32"/>
        </w:rPr>
      </w:pPr>
      <w:r>
        <w:rPr>
          <w:rFonts w:cs="仿宋"/>
          <w:b/>
          <w:bCs/>
          <w:sz w:val="32"/>
          <w:szCs w:val="32"/>
        </w:rPr>
      </w:r>
      <w:r/>
    </w:p>
    <w:p>
      <w:pPr>
        <w:spacing w:line="360" w:lineRule="auto"/>
        <w:rPr>
          <w:rFonts w:cs="仿宋"/>
          <w:b/>
          <w:bCs/>
          <w:sz w:val="32"/>
          <w:szCs w:val="32"/>
        </w:rPr>
      </w:pPr>
      <w:r>
        <w:rPr>
          <w:rFonts w:cs="仿宋"/>
          <w:b/>
          <w:bCs/>
          <w:sz w:val="32"/>
          <w:szCs w:val="32"/>
        </w:rPr>
      </w:r>
      <w:r/>
    </w:p>
    <w:p>
      <w:pPr>
        <w:spacing w:line="360" w:lineRule="auto"/>
        <w:rPr>
          <w:rFonts w:cs="仿宋"/>
          <w:b/>
          <w:bCs/>
          <w:sz w:val="32"/>
          <w:szCs w:val="32"/>
        </w:rPr>
      </w:pPr>
      <w:r>
        <w:rPr>
          <w:rFonts w:cs="仿宋"/>
          <w:b/>
          <w:bCs/>
          <w:sz w:val="32"/>
          <w:szCs w:val="32"/>
        </w:rPr>
      </w:r>
      <w:r/>
    </w:p>
    <w:p>
      <w:pPr>
        <w:spacing w:line="360" w:lineRule="auto"/>
        <w:rPr>
          <w:rFonts w:cs="仿宋"/>
          <w:b/>
          <w:bCs/>
          <w:sz w:val="32"/>
          <w:szCs w:val="32"/>
        </w:rPr>
      </w:pPr>
      <w:r>
        <w:rPr>
          <w:rFonts w:cs="仿宋"/>
          <w:b/>
          <w:bCs/>
          <w:sz w:val="32"/>
          <w:szCs w:val="32"/>
        </w:rPr>
      </w:r>
      <w:r/>
    </w:p>
    <w:p>
      <w:pPr>
        <w:spacing w:line="360" w:lineRule="auto"/>
        <w:rPr>
          <w:rFonts w:cs="仿宋"/>
          <w:b/>
          <w:bCs/>
          <w:sz w:val="32"/>
          <w:szCs w:val="32"/>
        </w:rPr>
      </w:pPr>
      <w:r>
        <w:rPr>
          <w:rFonts w:cs="仿宋"/>
          <w:b/>
          <w:bCs/>
          <w:sz w:val="32"/>
          <w:szCs w:val="32"/>
        </w:rPr>
      </w:r>
      <w:r/>
    </w:p>
    <w:p>
      <w:pPr>
        <w:spacing w:line="360" w:lineRule="auto"/>
        <w:rPr>
          <w:rFonts w:cs="仿宋"/>
          <w:b/>
          <w:bCs/>
          <w:sz w:val="32"/>
          <w:szCs w:val="32"/>
        </w:rPr>
      </w:pPr>
      <w:r>
        <w:rPr>
          <w:rFonts w:cs="仿宋"/>
          <w:b/>
          <w:bCs/>
          <w:sz w:val="32"/>
          <w:szCs w:val="32"/>
        </w:rPr>
      </w:r>
      <w:r/>
    </w:p>
    <w:p>
      <w:pPr>
        <w:spacing w:line="360" w:lineRule="auto"/>
        <w:rPr>
          <w:rFonts w:cs="仿宋"/>
          <w:b/>
          <w:bCs/>
          <w:sz w:val="32"/>
          <w:szCs w:val="32"/>
        </w:rPr>
      </w:pPr>
      <w:r>
        <w:rPr>
          <w:rFonts w:cs="仿宋"/>
          <w:b/>
          <w:bCs/>
          <w:sz w:val="32"/>
          <w:szCs w:val="32"/>
        </w:rPr>
      </w:r>
      <w:r/>
    </w:p>
    <w:p>
      <w:pPr>
        <w:spacing w:line="360" w:lineRule="auto"/>
        <w:rPr>
          <w:rFonts w:cs="仿宋"/>
          <w:b/>
          <w:bCs/>
          <w:sz w:val="32"/>
          <w:szCs w:val="32"/>
        </w:rPr>
      </w:pPr>
      <w:r>
        <w:rPr>
          <w:rFonts w:cs="仿宋"/>
          <w:b/>
          <w:bCs/>
          <w:sz w:val="32"/>
          <w:szCs w:val="32"/>
        </w:rPr>
      </w:r>
      <w:r/>
    </w:p>
    <w:p>
      <w:pPr>
        <w:spacing w:line="360" w:lineRule="auto"/>
        <w:rPr>
          <w:rFonts w:cs="仿宋"/>
          <w:b/>
          <w:bCs/>
          <w:sz w:val="32"/>
          <w:szCs w:val="32"/>
        </w:rPr>
      </w:pPr>
      <w:r>
        <w:rPr>
          <w:rFonts w:cs="仿宋"/>
          <w:b/>
          <w:bCs/>
          <w:sz w:val="32"/>
          <w:szCs w:val="32"/>
        </w:rPr>
      </w:r>
      <w:r/>
    </w:p>
    <w:p>
      <w:pPr>
        <w:spacing w:line="360" w:lineRule="auto"/>
        <w:rPr>
          <w:rFonts w:cs="仿宋"/>
          <w:b/>
          <w:bCs/>
          <w:sz w:val="32"/>
          <w:szCs w:val="32"/>
        </w:rPr>
      </w:pPr>
      <w:r>
        <w:rPr>
          <w:rFonts w:cs="仿宋"/>
          <w:b/>
          <w:bCs/>
          <w:sz w:val="32"/>
          <w:szCs w:val="32"/>
        </w:rPr>
      </w:r>
      <w:r/>
    </w:p>
    <w:p>
      <w:pPr>
        <w:spacing w:line="360" w:lineRule="auto"/>
        <w:rPr>
          <w:bCs/>
          <w:sz w:val="24"/>
        </w:rPr>
      </w:pPr>
      <w:r>
        <w:rPr>
          <w:bCs/>
          <w:sz w:val="24"/>
        </w:rPr>
      </w:r>
      <w:r/>
    </w:p>
    <w:p>
      <w:pPr>
        <w:spacing w:line="360" w:lineRule="auto"/>
        <w:rPr>
          <w:bCs/>
          <w:sz w:val="24"/>
        </w:rPr>
      </w:pPr>
      <w:r>
        <w:rPr>
          <w:bCs/>
          <w:sz w:val="24"/>
        </w:rPr>
      </w:r>
      <w:r/>
    </w:p>
    <w:p>
      <w:pPr>
        <w:jc w:val="center"/>
        <w:spacing w:line="360" w:lineRule="auto"/>
        <w:rPr>
          <w:b/>
          <w:szCs w:val="24"/>
        </w:rPr>
      </w:pPr>
      <w:r>
        <w:rPr>
          <w:rFonts w:hint="eastAsia"/>
          <w:b/>
          <w:sz w:val="32"/>
          <w:szCs w:val="32"/>
        </w:rPr>
        <w:t xml:space="preserve">六、</w:t>
      </w:r>
      <w:r>
        <w:rPr>
          <w:rFonts w:hint="eastAsia"/>
          <w:szCs w:val="24"/>
        </w:rPr>
        <w:t xml:space="preserve"> </w:t>
      </w:r>
      <w:r>
        <w:rPr>
          <w:rFonts w:hint="eastAsia"/>
          <w:b/>
          <w:szCs w:val="24"/>
        </w:rPr>
        <w:t xml:space="preserve"> </w:t>
      </w:r>
      <w:r>
        <w:rPr>
          <w:rFonts w:hint="eastAsia"/>
          <w:b/>
          <w:bCs/>
          <w:sz w:val="30"/>
          <w:szCs w:val="30"/>
        </w:rPr>
        <w:t xml:space="preserve">报价明细表</w:t>
      </w:r>
      <w:r/>
    </w:p>
    <w:p>
      <w:pPr>
        <w:ind w:firstLine="480"/>
        <w:spacing w:line="360" w:lineRule="auto"/>
        <w:rPr>
          <w:sz w:val="24"/>
          <w:szCs w:val="24"/>
        </w:rPr>
      </w:pPr>
      <w:r>
        <w:rPr>
          <w:rFonts w:hint="eastAsia"/>
          <w:sz w:val="24"/>
          <w:szCs w:val="24"/>
        </w:rPr>
        <w:t xml:space="preserve">投标人全称（加盖CA电子签章）：</w:t>
      </w:r>
      <w:r/>
    </w:p>
    <w:p>
      <w:pPr>
        <w:ind w:firstLine="480"/>
        <w:spacing w:line="360" w:lineRule="auto"/>
        <w:rPr>
          <w:sz w:val="24"/>
          <w:szCs w:val="24"/>
        </w:rPr>
      </w:pPr>
      <w:r>
        <w:rPr>
          <w:rFonts w:hint="eastAsia"/>
          <w:sz w:val="24"/>
          <w:szCs w:val="24"/>
        </w:rPr>
        <w:t xml:space="preserve">项目名称：</w:t>
      </w:r>
      <w:r/>
    </w:p>
    <w:p>
      <w:pPr>
        <w:ind w:firstLine="480"/>
        <w:spacing w:line="360" w:lineRule="auto"/>
        <w:rPr>
          <w:sz w:val="24"/>
          <w:szCs w:val="24"/>
        </w:rPr>
      </w:pPr>
      <w:r>
        <w:rPr>
          <w:rFonts w:hint="eastAsia"/>
          <w:sz w:val="24"/>
          <w:szCs w:val="24"/>
        </w:rPr>
        <w:t xml:space="preserve">招标编号：                                   分包号：</w:t>
      </w:r>
      <w:r/>
    </w:p>
    <w:tbl>
      <w:tblPr>
        <w:tblStyle w:val="711"/>
        <w:tblW w:w="10241" w:type="dxa"/>
        <w:jc w:val="center"/>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784"/>
        <w:gridCol w:w="797"/>
        <w:gridCol w:w="785"/>
        <w:gridCol w:w="1631"/>
        <w:gridCol w:w="1631"/>
      </w:tblGrid>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360" w:lineRule="auto"/>
              <w:rPr>
                <w:b/>
                <w:szCs w:val="24"/>
              </w:rPr>
            </w:pPr>
            <w:r>
              <w:rPr>
                <w:rFonts w:hint="eastAsia"/>
                <w:szCs w:val="24"/>
              </w:rPr>
              <w:t xml:space="preserve">序号</w:t>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360" w:lineRule="auto"/>
              <w:rPr>
                <w:b/>
                <w:szCs w:val="24"/>
              </w:rPr>
            </w:pPr>
            <w:r>
              <w:rPr>
                <w:rFonts w:hint="eastAsia"/>
                <w:szCs w:val="24"/>
              </w:rPr>
              <w:t xml:space="preserve">货物名称</w:t>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360" w:lineRule="auto"/>
              <w:rPr>
                <w:b/>
                <w:szCs w:val="24"/>
              </w:rPr>
            </w:pPr>
            <w:r>
              <w:rPr>
                <w:rFonts w:hint="eastAsia"/>
                <w:szCs w:val="24"/>
              </w:rPr>
              <w:t xml:space="preserve">品牌及型号</w:t>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360" w:lineRule="auto"/>
              <w:rPr>
                <w:b/>
                <w:szCs w:val="24"/>
              </w:rPr>
            </w:pPr>
            <w:r>
              <w:rPr>
                <w:rFonts w:hint="eastAsia"/>
                <w:szCs w:val="24"/>
              </w:rPr>
              <w:t xml:space="preserve">单位</w:t>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360" w:lineRule="auto"/>
              <w:rPr>
                <w:b/>
                <w:szCs w:val="24"/>
              </w:rPr>
            </w:pPr>
            <w:r>
              <w:rPr>
                <w:rFonts w:hint="eastAsia"/>
                <w:szCs w:val="24"/>
              </w:rPr>
              <w:t xml:space="preserve">数量</w:t>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rPr>
            </w:pPr>
            <w:r>
              <w:rPr>
                <w:rFonts w:hint="eastAsia"/>
                <w:szCs w:val="24"/>
              </w:rPr>
              <w:t xml:space="preserve">单价</w:t>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rPr>
            </w:pPr>
            <w:r>
              <w:rPr>
                <w:rFonts w:hint="eastAsia"/>
                <w:szCs w:val="24"/>
              </w:rPr>
              <w:t xml:space="preserve">总价</w:t>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rPr>
            </w:pPr>
            <w:r>
              <w:rPr>
                <w:rFonts w:hint="eastAsia"/>
                <w:szCs w:val="24"/>
              </w:rPr>
              <w:t xml:space="preserve">制造商/产地</w:t>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rPr>
            </w:pPr>
            <w:r>
              <w:rPr>
                <w:rFonts w:hint="eastAsia"/>
                <w:szCs w:val="24"/>
              </w:rPr>
              <w:t xml:space="preserve">备注</w:t>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vAlign w:val="center"/>
            <w:textDirection w:val="lrTb"/>
            <w:noWrap w:val="false"/>
          </w:tcPr>
          <w:p>
            <w:pPr>
              <w:ind w:right="-5"/>
              <w:jc w:val="center"/>
              <w:spacing w:line="360" w:lineRule="auto"/>
              <w:rPr>
                <w:rFonts w:hint="eastAsia" w:eastAsia="宋体"/>
                <w:b w:val="0"/>
                <w:bCs/>
                <w:szCs w:val="24"/>
                <w:lang w:val="en-US" w:eastAsia="zh-CN"/>
              </w:rPr>
            </w:pPr>
            <w:r>
              <w:rPr>
                <w:rFonts w:hint="eastAsia"/>
                <w:b w:val="0"/>
                <w:bCs/>
                <w:szCs w:val="24"/>
                <w:lang w:val="en-US" w:eastAsia="zh-CN"/>
              </w:rPr>
              <w:t xml:space="preserve">1</w:t>
            </w:r>
            <w:r/>
          </w:p>
        </w:tc>
        <w:tc>
          <w:tcPr>
            <w:tcBorders>
              <w:top w:val="single" w:color="000000" w:sz="4" w:space="0"/>
              <w:left w:val="single" w:color="000000" w:sz="6" w:space="0"/>
              <w:bottom w:val="single" w:color="000000" w:sz="4" w:space="0"/>
              <w:right w:val="single" w:color="000000" w:sz="4" w:space="0"/>
            </w:tcBorders>
            <w:tcW w:w="1680" w:type="dxa"/>
            <w:vAlign w:val="center"/>
            <w:textDirection w:val="lrTb"/>
            <w:noWrap w:val="false"/>
          </w:tcPr>
          <w:p>
            <w:pPr>
              <w:ind w:right="-5"/>
              <w:jc w:val="center"/>
              <w:spacing w:line="360" w:lineRule="auto"/>
              <w:rPr>
                <w:rFonts w:hint="eastAsia" w:eastAsia="宋体"/>
                <w:b w:val="0"/>
                <w:bCs/>
                <w:szCs w:val="24"/>
                <w:lang w:val="en-US" w:eastAsia="zh-CN"/>
              </w:rPr>
            </w:pPr>
            <w:r>
              <w:rPr>
                <w:rFonts w:hint="eastAsia" w:eastAsia="宋体"/>
                <w:b w:val="0"/>
                <w:bCs/>
                <w:szCs w:val="24"/>
                <w:lang w:val="en-US" w:eastAsia="zh-CN"/>
              </w:rPr>
              <w:t xml:space="preserve">主机</w:t>
            </w:r>
            <w:r/>
          </w:p>
        </w:tc>
        <w:tc>
          <w:tcPr>
            <w:tcBorders>
              <w:top w:val="single" w:color="000000" w:sz="4" w:space="0"/>
              <w:left w:val="single" w:color="000000" w:sz="4" w:space="0"/>
              <w:bottom w:val="single" w:color="000000" w:sz="4" w:space="0"/>
              <w:right w:val="single" w:color="000000" w:sz="6" w:space="0"/>
            </w:tcBorders>
            <w:tcW w:w="1470" w:type="dxa"/>
            <w:vAlign w:val="center"/>
            <w:textDirection w:val="lrTb"/>
            <w:noWrap w:val="false"/>
          </w:tcPr>
          <w:p>
            <w:pPr>
              <w:ind w:right="-5"/>
              <w:jc w:val="center"/>
              <w:spacing w:line="360" w:lineRule="auto"/>
              <w:rPr>
                <w:b w:val="0"/>
                <w:bCs/>
                <w:szCs w:val="24"/>
              </w:rPr>
            </w:pPr>
            <w:r>
              <w:rPr>
                <w:b w:val="0"/>
                <w:bCs/>
                <w:szCs w:val="24"/>
              </w:rPr>
            </w:r>
            <w:r/>
          </w:p>
        </w:tc>
        <w:tc>
          <w:tcPr>
            <w:tcBorders>
              <w:top w:val="single" w:color="000000" w:sz="4" w:space="0"/>
              <w:left w:val="single" w:color="000000" w:sz="6" w:space="0"/>
              <w:bottom w:val="single" w:color="000000" w:sz="4" w:space="0"/>
              <w:right w:val="single" w:color="000000" w:sz="6" w:space="0"/>
            </w:tcBorders>
            <w:tcW w:w="728" w:type="dxa"/>
            <w:vAlign w:val="center"/>
            <w:textDirection w:val="lrTb"/>
            <w:noWrap w:val="false"/>
          </w:tcPr>
          <w:p>
            <w:pPr>
              <w:ind w:right="-5"/>
              <w:jc w:val="center"/>
              <w:spacing w:line="360" w:lineRule="auto"/>
              <w:rPr>
                <w:rFonts w:hint="eastAsia" w:eastAsia="宋体"/>
                <w:b w:val="0"/>
                <w:bCs/>
                <w:szCs w:val="24"/>
                <w:lang w:eastAsia="zh-CN"/>
              </w:rPr>
            </w:pPr>
            <w:r>
              <w:rPr>
                <w:rFonts w:hint="eastAsia"/>
                <w:b w:val="0"/>
                <w:bCs/>
                <w:szCs w:val="24"/>
                <w:lang w:eastAsia="zh-CN"/>
              </w:rPr>
              <w:t xml:space="preserve">套</w:t>
            </w:r>
            <w:r/>
          </w:p>
        </w:tc>
        <w:tc>
          <w:tcPr>
            <w:tcBorders>
              <w:top w:val="single" w:color="000000" w:sz="4" w:space="0"/>
              <w:left w:val="single" w:color="000000" w:sz="6" w:space="0"/>
              <w:bottom w:val="single" w:color="000000" w:sz="4" w:space="0"/>
              <w:right w:val="single" w:color="000000" w:sz="6" w:space="0"/>
            </w:tcBorders>
            <w:tcW w:w="784" w:type="dxa"/>
            <w:vAlign w:val="center"/>
            <w:textDirection w:val="lrTb"/>
            <w:noWrap w:val="false"/>
          </w:tcPr>
          <w:p>
            <w:pPr>
              <w:ind w:right="-5"/>
              <w:jc w:val="center"/>
              <w:spacing w:line="360" w:lineRule="auto"/>
              <w:rPr>
                <w:rFonts w:hint="eastAsia" w:eastAsia="宋体"/>
                <w:b w:val="0"/>
                <w:bCs/>
                <w:szCs w:val="24"/>
                <w:lang w:val="en-US" w:eastAsia="zh-CN"/>
              </w:rPr>
            </w:pPr>
            <w:r>
              <w:rPr>
                <w:rFonts w:hint="eastAsia"/>
                <w:b w:val="0"/>
                <w:bCs/>
                <w:szCs w:val="24"/>
                <w:lang w:val="en-US" w:eastAsia="zh-CN"/>
              </w:rPr>
              <w:t xml:space="preserve">1</w:t>
            </w:r>
            <w:r/>
          </w:p>
        </w:tc>
        <w:tc>
          <w:tcPr>
            <w:tcBorders>
              <w:top w:val="single" w:color="000000" w:sz="4" w:space="0"/>
              <w:left w:val="single" w:color="000000" w:sz="6" w:space="0"/>
              <w:bottom w:val="single" w:color="000000" w:sz="4" w:space="0"/>
              <w:right w:val="single" w:color="000000" w:sz="6" w:space="0"/>
            </w:tcBorders>
            <w:tcW w:w="797" w:type="dxa"/>
            <w:vAlign w:val="center"/>
            <w:textDirection w:val="lrTb"/>
            <w:noWrap w:val="false"/>
          </w:tcPr>
          <w:p>
            <w:pPr>
              <w:ind w:right="-5"/>
              <w:jc w:val="center"/>
              <w:spacing w:line="360" w:lineRule="auto"/>
              <w:rPr>
                <w:b w:val="0"/>
                <w:bCs/>
                <w:szCs w:val="24"/>
              </w:rPr>
            </w:pPr>
            <w:r>
              <w:rPr>
                <w:b w:val="0"/>
                <w:bCs/>
                <w:szCs w:val="24"/>
              </w:rPr>
            </w:r>
            <w:r/>
          </w:p>
        </w:tc>
        <w:tc>
          <w:tcPr>
            <w:tcBorders>
              <w:top w:val="single" w:color="000000" w:sz="4" w:space="0"/>
              <w:left w:val="single" w:color="000000" w:sz="6" w:space="0"/>
              <w:bottom w:val="single" w:color="000000" w:sz="4" w:space="0"/>
              <w:right w:val="single" w:color="000000" w:sz="6" w:space="0"/>
            </w:tcBorders>
            <w:tcW w:w="785" w:type="dxa"/>
            <w:vAlign w:val="center"/>
            <w:textDirection w:val="lrTb"/>
            <w:noWrap w:val="false"/>
          </w:tcPr>
          <w:p>
            <w:pPr>
              <w:ind w:right="-5"/>
              <w:jc w:val="center"/>
              <w:spacing w:line="360" w:lineRule="auto"/>
              <w:rPr>
                <w:b w:val="0"/>
                <w:bCs/>
                <w:szCs w:val="24"/>
              </w:rPr>
            </w:pPr>
            <w:r>
              <w:rPr>
                <w:b w:val="0"/>
                <w:bCs/>
                <w:szCs w:val="24"/>
              </w:rPr>
            </w:r>
            <w:r/>
          </w:p>
        </w:tc>
        <w:tc>
          <w:tcPr>
            <w:tcBorders>
              <w:top w:val="single" w:color="000000" w:sz="4" w:space="0"/>
              <w:left w:val="single" w:color="000000" w:sz="6" w:space="0"/>
              <w:bottom w:val="single" w:color="000000" w:sz="4" w:space="0"/>
              <w:right w:val="single" w:color="000000" w:sz="4" w:space="0"/>
            </w:tcBorders>
            <w:tcW w:w="1631" w:type="dxa"/>
            <w:vAlign w:val="center"/>
            <w:textDirection w:val="lrTb"/>
            <w:noWrap w:val="false"/>
          </w:tcPr>
          <w:p>
            <w:pPr>
              <w:ind w:right="-5"/>
              <w:jc w:val="center"/>
              <w:spacing w:line="360" w:lineRule="auto"/>
              <w:rPr>
                <w:b w:val="0"/>
                <w:bCs/>
                <w:szCs w:val="24"/>
              </w:rPr>
            </w:pPr>
            <w:r>
              <w:rPr>
                <w:b w:val="0"/>
                <w:bCs/>
                <w:szCs w:val="24"/>
              </w:rPr>
            </w:r>
            <w:r/>
          </w:p>
        </w:tc>
        <w:tc>
          <w:tcPr>
            <w:tcBorders>
              <w:top w:val="single" w:color="000000" w:sz="4" w:space="0"/>
              <w:left w:val="single" w:color="000000" w:sz="6" w:space="0"/>
              <w:bottom w:val="single" w:color="000000" w:sz="4" w:space="0"/>
              <w:right w:val="single" w:color="000000" w:sz="4" w:space="0"/>
            </w:tcBorders>
            <w:tcW w:w="1631" w:type="dxa"/>
            <w:vAlign w:val="center"/>
            <w:textDirection w:val="lrTb"/>
            <w:noWrap w:val="false"/>
          </w:tcPr>
          <w:p>
            <w:pPr>
              <w:ind w:right="-5"/>
              <w:jc w:val="center"/>
              <w:spacing w:line="360" w:lineRule="auto"/>
              <w:rPr>
                <w:rFonts w:hint="eastAsia" w:eastAsia="宋体"/>
                <w:b w:val="0"/>
                <w:bCs/>
                <w:szCs w:val="24"/>
                <w:lang w:eastAsia="zh-CN"/>
              </w:rPr>
            </w:pPr>
            <w:r>
              <w:rPr>
                <w:rFonts w:hint="eastAsia"/>
                <w:b w:val="0"/>
                <w:bCs/>
                <w:szCs w:val="24"/>
                <w:lang w:eastAsia="zh-CN"/>
              </w:rPr>
              <w:t xml:space="preserve">含税价</w:t>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vAlign w:val="center"/>
            <w:textDirection w:val="lrTb"/>
            <w:noWrap w:val="false"/>
          </w:tcPr>
          <w:p>
            <w:pPr>
              <w:ind w:right="-5"/>
              <w:jc w:val="center"/>
              <w:spacing w:line="360" w:lineRule="auto"/>
              <w:rPr>
                <w:rFonts w:hint="eastAsia" w:eastAsia="宋体"/>
                <w:b w:val="0"/>
                <w:bCs/>
                <w:szCs w:val="24"/>
                <w:lang w:val="en-US" w:eastAsia="zh-CN"/>
              </w:rPr>
            </w:pPr>
            <w:r>
              <w:rPr>
                <w:rFonts w:hint="eastAsia"/>
                <w:b w:val="0"/>
                <w:bCs/>
                <w:szCs w:val="24"/>
                <w:lang w:val="en-US" w:eastAsia="zh-CN"/>
              </w:rPr>
              <w:t xml:space="preserve">2</w:t>
            </w:r>
            <w:r/>
          </w:p>
        </w:tc>
        <w:tc>
          <w:tcPr>
            <w:tcBorders>
              <w:top w:val="single" w:color="000000" w:sz="4" w:space="0"/>
              <w:left w:val="single" w:color="000000" w:sz="6" w:space="0"/>
              <w:bottom w:val="single" w:color="000000" w:sz="4" w:space="0"/>
              <w:right w:val="single" w:color="000000" w:sz="4" w:space="0"/>
            </w:tcBorders>
            <w:tcW w:w="1680" w:type="dxa"/>
            <w:vAlign w:val="center"/>
            <w:textDirection w:val="lrTb"/>
            <w:noWrap w:val="false"/>
          </w:tcPr>
          <w:p>
            <w:pPr>
              <w:ind w:right="-5"/>
              <w:jc w:val="center"/>
              <w:spacing w:line="360" w:lineRule="auto"/>
              <w:rPr>
                <w:b w:val="0"/>
                <w:bCs/>
                <w:szCs w:val="24"/>
              </w:rPr>
            </w:pPr>
            <w:r>
              <w:rPr>
                <w:rFonts w:hint="eastAsia"/>
                <w:b w:val="0"/>
                <w:bCs/>
                <w:szCs w:val="24"/>
              </w:rPr>
              <w:t xml:space="preserve">支架</w:t>
            </w:r>
            <w:r/>
          </w:p>
        </w:tc>
        <w:tc>
          <w:tcPr>
            <w:tcBorders>
              <w:top w:val="single" w:color="000000" w:sz="4" w:space="0"/>
              <w:left w:val="single" w:color="000000" w:sz="4" w:space="0"/>
              <w:bottom w:val="single" w:color="000000" w:sz="4" w:space="0"/>
              <w:right w:val="single" w:color="000000" w:sz="6" w:space="0"/>
            </w:tcBorders>
            <w:tcW w:w="1470" w:type="dxa"/>
            <w:vAlign w:val="center"/>
            <w:textDirection w:val="lrTb"/>
            <w:noWrap w:val="false"/>
          </w:tcPr>
          <w:p>
            <w:pPr>
              <w:ind w:right="-5"/>
              <w:jc w:val="center"/>
              <w:spacing w:line="360" w:lineRule="auto"/>
              <w:rPr>
                <w:b w:val="0"/>
                <w:bCs/>
                <w:szCs w:val="24"/>
              </w:rPr>
            </w:pPr>
            <w:r>
              <w:rPr>
                <w:b w:val="0"/>
                <w:bCs/>
                <w:szCs w:val="24"/>
              </w:rPr>
            </w:r>
            <w:r/>
          </w:p>
        </w:tc>
        <w:tc>
          <w:tcPr>
            <w:tcBorders>
              <w:top w:val="single" w:color="000000" w:sz="4" w:space="0"/>
              <w:left w:val="single" w:color="000000" w:sz="6" w:space="0"/>
              <w:bottom w:val="single" w:color="000000" w:sz="4" w:space="0"/>
              <w:right w:val="single" w:color="000000" w:sz="6" w:space="0"/>
            </w:tcBorders>
            <w:tcW w:w="728" w:type="dxa"/>
            <w:vAlign w:val="center"/>
            <w:textDirection w:val="lrTb"/>
            <w:noWrap w:val="false"/>
          </w:tcPr>
          <w:p>
            <w:pPr>
              <w:ind w:right="-5"/>
              <w:jc w:val="center"/>
              <w:spacing w:line="360" w:lineRule="auto"/>
              <w:rPr>
                <w:b w:val="0"/>
                <w:bCs/>
                <w:szCs w:val="24"/>
              </w:rPr>
            </w:pPr>
            <w:r>
              <w:rPr>
                <w:rFonts w:hint="eastAsia"/>
                <w:b w:val="0"/>
                <w:bCs/>
                <w:szCs w:val="24"/>
                <w:lang w:eastAsia="zh-CN"/>
              </w:rPr>
              <w:t xml:space="preserve">套</w:t>
            </w:r>
            <w:r/>
          </w:p>
        </w:tc>
        <w:tc>
          <w:tcPr>
            <w:tcBorders>
              <w:top w:val="single" w:color="000000" w:sz="4" w:space="0"/>
              <w:left w:val="single" w:color="000000" w:sz="6" w:space="0"/>
              <w:bottom w:val="single" w:color="000000" w:sz="4" w:space="0"/>
              <w:right w:val="single" w:color="000000" w:sz="6" w:space="0"/>
            </w:tcBorders>
            <w:tcW w:w="784" w:type="dxa"/>
            <w:vAlign w:val="center"/>
            <w:textDirection w:val="lrTb"/>
            <w:noWrap w:val="false"/>
          </w:tcPr>
          <w:p>
            <w:pPr>
              <w:ind w:right="-5"/>
              <w:jc w:val="center"/>
              <w:spacing w:line="360" w:lineRule="auto"/>
              <w:rPr>
                <w:rFonts w:hint="eastAsia" w:eastAsia="宋体"/>
                <w:b w:val="0"/>
                <w:bCs/>
                <w:szCs w:val="24"/>
                <w:lang w:val="en-US" w:eastAsia="zh-CN"/>
              </w:rPr>
            </w:pPr>
            <w:r>
              <w:rPr>
                <w:rFonts w:hint="eastAsia"/>
                <w:b w:val="0"/>
                <w:bCs/>
                <w:szCs w:val="24"/>
                <w:lang w:val="en-US" w:eastAsia="zh-CN"/>
              </w:rPr>
              <w:t xml:space="preserve">1</w:t>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rPr>
            </w:pPr>
            <w:r>
              <w:rPr>
                <w:rFonts w:hint="eastAsia"/>
                <w:b w:val="0"/>
                <w:bCs/>
                <w:szCs w:val="24"/>
                <w:lang w:eastAsia="zh-CN"/>
              </w:rPr>
              <w:t xml:space="preserve">含税价</w:t>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vAlign w:val="center"/>
            <w:textDirection w:val="lrTb"/>
            <w:noWrap w:val="false"/>
          </w:tcPr>
          <w:p>
            <w:pPr>
              <w:ind w:right="-5"/>
              <w:jc w:val="center"/>
              <w:spacing w:line="360" w:lineRule="auto"/>
              <w:rPr>
                <w:rFonts w:hint="eastAsia" w:eastAsia="宋体"/>
                <w:b w:val="0"/>
                <w:bCs/>
                <w:szCs w:val="24"/>
                <w:lang w:val="en-US" w:eastAsia="zh-CN"/>
              </w:rPr>
            </w:pPr>
            <w:r>
              <w:rPr>
                <w:rFonts w:hint="eastAsia"/>
                <w:b w:val="0"/>
                <w:bCs/>
                <w:szCs w:val="24"/>
                <w:lang w:val="en-US" w:eastAsia="zh-CN"/>
              </w:rPr>
              <w:t xml:space="preserve">3</w:t>
            </w:r>
            <w:r/>
          </w:p>
        </w:tc>
        <w:tc>
          <w:tcPr>
            <w:tcBorders>
              <w:top w:val="single" w:color="000000" w:sz="4" w:space="0"/>
              <w:left w:val="single" w:color="000000" w:sz="6" w:space="0"/>
              <w:bottom w:val="single" w:color="000000" w:sz="4" w:space="0"/>
              <w:right w:val="single" w:color="000000" w:sz="4" w:space="0"/>
            </w:tcBorders>
            <w:tcW w:w="1680" w:type="dxa"/>
            <w:vAlign w:val="center"/>
            <w:textDirection w:val="lrTb"/>
            <w:noWrap w:val="false"/>
          </w:tcPr>
          <w:p>
            <w:pPr>
              <w:ind w:right="-5"/>
              <w:jc w:val="center"/>
              <w:spacing w:line="360" w:lineRule="auto"/>
              <w:rPr>
                <w:b w:val="0"/>
                <w:bCs/>
                <w:szCs w:val="24"/>
              </w:rPr>
            </w:pPr>
            <w:r>
              <w:rPr>
                <w:rFonts w:hint="eastAsia"/>
                <w:b w:val="0"/>
                <w:bCs/>
                <w:szCs w:val="24"/>
              </w:rPr>
              <w:t xml:space="preserve">触摸显示屏</w:t>
            </w:r>
            <w:r/>
          </w:p>
        </w:tc>
        <w:tc>
          <w:tcPr>
            <w:tcBorders>
              <w:top w:val="single" w:color="000000" w:sz="4" w:space="0"/>
              <w:left w:val="single" w:color="000000" w:sz="4" w:space="0"/>
              <w:bottom w:val="single" w:color="000000" w:sz="4" w:space="0"/>
              <w:right w:val="single" w:color="000000" w:sz="6" w:space="0"/>
            </w:tcBorders>
            <w:tcW w:w="1470" w:type="dxa"/>
            <w:vAlign w:val="center"/>
            <w:textDirection w:val="lrTb"/>
            <w:noWrap w:val="false"/>
          </w:tcPr>
          <w:p>
            <w:pPr>
              <w:ind w:right="-5"/>
              <w:jc w:val="center"/>
              <w:spacing w:line="360" w:lineRule="auto"/>
              <w:rPr>
                <w:b w:val="0"/>
                <w:bCs/>
                <w:szCs w:val="24"/>
              </w:rPr>
            </w:pPr>
            <w:r>
              <w:rPr>
                <w:b w:val="0"/>
                <w:bCs/>
                <w:szCs w:val="24"/>
              </w:rPr>
            </w:r>
            <w:r/>
          </w:p>
        </w:tc>
        <w:tc>
          <w:tcPr>
            <w:tcBorders>
              <w:top w:val="single" w:color="000000" w:sz="4" w:space="0"/>
              <w:left w:val="single" w:color="000000" w:sz="6" w:space="0"/>
              <w:bottom w:val="single" w:color="000000" w:sz="4" w:space="0"/>
              <w:right w:val="single" w:color="000000" w:sz="6" w:space="0"/>
            </w:tcBorders>
            <w:tcW w:w="728" w:type="dxa"/>
            <w:vAlign w:val="center"/>
            <w:textDirection w:val="lrTb"/>
            <w:noWrap w:val="false"/>
          </w:tcPr>
          <w:p>
            <w:pPr>
              <w:ind w:right="-5"/>
              <w:jc w:val="center"/>
              <w:spacing w:line="360" w:lineRule="auto"/>
              <w:rPr>
                <w:b w:val="0"/>
                <w:bCs/>
                <w:szCs w:val="24"/>
              </w:rPr>
            </w:pPr>
            <w:r>
              <w:rPr>
                <w:rFonts w:hint="eastAsia"/>
                <w:b w:val="0"/>
                <w:bCs/>
                <w:szCs w:val="24"/>
                <w:lang w:eastAsia="zh-CN"/>
              </w:rPr>
              <w:t xml:space="preserve">套</w:t>
            </w:r>
            <w:r/>
          </w:p>
        </w:tc>
        <w:tc>
          <w:tcPr>
            <w:tcBorders>
              <w:top w:val="single" w:color="000000" w:sz="4" w:space="0"/>
              <w:left w:val="single" w:color="000000" w:sz="6" w:space="0"/>
              <w:bottom w:val="single" w:color="000000" w:sz="4" w:space="0"/>
              <w:right w:val="single" w:color="000000" w:sz="6" w:space="0"/>
            </w:tcBorders>
            <w:tcW w:w="784" w:type="dxa"/>
            <w:vAlign w:val="center"/>
            <w:textDirection w:val="lrTb"/>
            <w:noWrap w:val="false"/>
          </w:tcPr>
          <w:p>
            <w:pPr>
              <w:ind w:right="-5"/>
              <w:jc w:val="center"/>
              <w:spacing w:line="360" w:lineRule="auto"/>
              <w:rPr>
                <w:rFonts w:hint="eastAsia" w:eastAsia="宋体"/>
                <w:b w:val="0"/>
                <w:bCs/>
                <w:szCs w:val="24"/>
                <w:lang w:val="en-US" w:eastAsia="zh-CN"/>
              </w:rPr>
            </w:pPr>
            <w:r>
              <w:rPr>
                <w:rFonts w:hint="eastAsia"/>
                <w:b w:val="0"/>
                <w:bCs/>
                <w:szCs w:val="24"/>
                <w:lang w:val="en-US" w:eastAsia="zh-CN"/>
              </w:rPr>
              <w:t xml:space="preserve">1</w:t>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rPr>
            </w:pPr>
            <w:r>
              <w:rPr>
                <w:rFonts w:hint="eastAsia"/>
                <w:b w:val="0"/>
                <w:bCs/>
                <w:szCs w:val="24"/>
                <w:lang w:eastAsia="zh-CN"/>
              </w:rPr>
              <w:t xml:space="preserve">含税价</w:t>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vAlign w:val="center"/>
            <w:textDirection w:val="lrTb"/>
            <w:noWrap w:val="false"/>
          </w:tcPr>
          <w:p>
            <w:pPr>
              <w:ind w:right="-5"/>
              <w:jc w:val="center"/>
              <w:spacing w:line="360" w:lineRule="auto"/>
              <w:rPr>
                <w:rFonts w:hint="eastAsia" w:eastAsia="宋体"/>
                <w:b w:val="0"/>
                <w:bCs/>
                <w:szCs w:val="24"/>
                <w:lang w:val="en-US" w:eastAsia="zh-CN"/>
              </w:rPr>
            </w:pPr>
            <w:r>
              <w:rPr>
                <w:rFonts w:hint="eastAsia"/>
                <w:b w:val="0"/>
                <w:bCs/>
                <w:szCs w:val="24"/>
                <w:lang w:val="en-US" w:eastAsia="zh-CN"/>
              </w:rPr>
              <w:t xml:space="preserve">4</w:t>
            </w:r>
            <w:r/>
          </w:p>
        </w:tc>
        <w:tc>
          <w:tcPr>
            <w:tcBorders>
              <w:top w:val="single" w:color="000000" w:sz="4" w:space="0"/>
              <w:left w:val="single" w:color="000000" w:sz="6" w:space="0"/>
              <w:bottom w:val="single" w:color="000000" w:sz="4" w:space="0"/>
              <w:right w:val="single" w:color="000000" w:sz="4" w:space="0"/>
            </w:tcBorders>
            <w:tcW w:w="1680" w:type="dxa"/>
            <w:vAlign w:val="center"/>
            <w:textDirection w:val="lrTb"/>
            <w:noWrap w:val="false"/>
          </w:tcPr>
          <w:p>
            <w:pPr>
              <w:ind w:right="-5"/>
              <w:jc w:val="center"/>
              <w:spacing w:line="360" w:lineRule="auto"/>
              <w:rPr>
                <w:b w:val="0"/>
                <w:bCs/>
                <w:szCs w:val="24"/>
              </w:rPr>
            </w:pPr>
            <w:r>
              <w:rPr>
                <w:rFonts w:hint="eastAsia"/>
                <w:b w:val="0"/>
                <w:bCs/>
                <w:szCs w:val="24"/>
              </w:rPr>
              <w:t xml:space="preserve">主镜</w:t>
            </w:r>
            <w:r/>
          </w:p>
        </w:tc>
        <w:tc>
          <w:tcPr>
            <w:tcBorders>
              <w:top w:val="single" w:color="000000" w:sz="4" w:space="0"/>
              <w:left w:val="single" w:color="000000" w:sz="4" w:space="0"/>
              <w:bottom w:val="single" w:color="000000" w:sz="4" w:space="0"/>
              <w:right w:val="single" w:color="000000" w:sz="6" w:space="0"/>
            </w:tcBorders>
            <w:tcW w:w="1470" w:type="dxa"/>
            <w:vAlign w:val="center"/>
            <w:textDirection w:val="lrTb"/>
            <w:noWrap w:val="false"/>
          </w:tcPr>
          <w:p>
            <w:pPr>
              <w:ind w:right="-5"/>
              <w:jc w:val="center"/>
              <w:spacing w:line="360" w:lineRule="auto"/>
              <w:rPr>
                <w:b w:val="0"/>
                <w:bCs/>
                <w:szCs w:val="24"/>
              </w:rPr>
            </w:pPr>
            <w:r>
              <w:rPr>
                <w:b w:val="0"/>
                <w:bCs/>
                <w:szCs w:val="24"/>
              </w:rPr>
            </w:r>
            <w:r/>
          </w:p>
        </w:tc>
        <w:tc>
          <w:tcPr>
            <w:tcBorders>
              <w:top w:val="single" w:color="000000" w:sz="4" w:space="0"/>
              <w:left w:val="single" w:color="000000" w:sz="6" w:space="0"/>
              <w:bottom w:val="single" w:color="000000" w:sz="4" w:space="0"/>
              <w:right w:val="single" w:color="000000" w:sz="6" w:space="0"/>
            </w:tcBorders>
            <w:tcW w:w="728" w:type="dxa"/>
            <w:vAlign w:val="center"/>
            <w:textDirection w:val="lrTb"/>
            <w:noWrap w:val="false"/>
          </w:tcPr>
          <w:p>
            <w:pPr>
              <w:ind w:right="-5"/>
              <w:jc w:val="center"/>
              <w:spacing w:line="360" w:lineRule="auto"/>
              <w:rPr>
                <w:b w:val="0"/>
                <w:bCs/>
                <w:szCs w:val="24"/>
              </w:rPr>
            </w:pPr>
            <w:r>
              <w:rPr>
                <w:rFonts w:hint="eastAsia"/>
                <w:b w:val="0"/>
                <w:bCs/>
                <w:szCs w:val="24"/>
                <w:lang w:eastAsia="zh-CN"/>
              </w:rPr>
              <w:t xml:space="preserve">套</w:t>
            </w:r>
            <w:r/>
          </w:p>
        </w:tc>
        <w:tc>
          <w:tcPr>
            <w:tcBorders>
              <w:top w:val="single" w:color="000000" w:sz="4" w:space="0"/>
              <w:left w:val="single" w:color="000000" w:sz="6" w:space="0"/>
              <w:bottom w:val="single" w:color="000000" w:sz="4" w:space="0"/>
              <w:right w:val="single" w:color="000000" w:sz="6" w:space="0"/>
            </w:tcBorders>
            <w:tcW w:w="784" w:type="dxa"/>
            <w:vAlign w:val="center"/>
            <w:textDirection w:val="lrTb"/>
            <w:noWrap w:val="false"/>
          </w:tcPr>
          <w:p>
            <w:pPr>
              <w:ind w:right="-5"/>
              <w:jc w:val="center"/>
              <w:spacing w:line="360" w:lineRule="auto"/>
              <w:rPr>
                <w:rFonts w:hint="eastAsia" w:eastAsia="宋体"/>
                <w:b w:val="0"/>
                <w:bCs/>
                <w:szCs w:val="24"/>
                <w:lang w:val="en-US" w:eastAsia="zh-CN"/>
              </w:rPr>
            </w:pPr>
            <w:r>
              <w:rPr>
                <w:rFonts w:hint="eastAsia"/>
                <w:b w:val="0"/>
                <w:bCs/>
                <w:szCs w:val="24"/>
                <w:lang w:val="en-US" w:eastAsia="zh-CN"/>
              </w:rPr>
              <w:t xml:space="preserve">1</w:t>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rPr>
            </w:pPr>
            <w:r>
              <w:rPr>
                <w:rFonts w:hint="eastAsia"/>
                <w:b w:val="0"/>
                <w:bCs/>
                <w:szCs w:val="24"/>
                <w:lang w:eastAsia="zh-CN"/>
              </w:rPr>
              <w:t xml:space="preserve">含税价</w:t>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vAlign w:val="center"/>
            <w:textDirection w:val="lrTb"/>
            <w:noWrap w:val="false"/>
          </w:tcPr>
          <w:p>
            <w:pPr>
              <w:ind w:right="-5"/>
              <w:jc w:val="center"/>
              <w:spacing w:line="360" w:lineRule="auto"/>
              <w:rPr>
                <w:rFonts w:hint="eastAsia" w:eastAsia="宋体"/>
                <w:b w:val="0"/>
                <w:bCs/>
                <w:szCs w:val="24"/>
                <w:lang w:val="en-US" w:eastAsia="zh-CN"/>
              </w:rPr>
            </w:pPr>
            <w:r>
              <w:rPr>
                <w:rFonts w:hint="eastAsia"/>
                <w:b w:val="0"/>
                <w:bCs/>
                <w:szCs w:val="24"/>
                <w:lang w:val="en-US" w:eastAsia="zh-CN"/>
              </w:rPr>
              <w:t xml:space="preserve">5</w:t>
            </w:r>
            <w:r/>
          </w:p>
        </w:tc>
        <w:tc>
          <w:tcPr>
            <w:tcBorders>
              <w:top w:val="single" w:color="000000" w:sz="4" w:space="0"/>
              <w:left w:val="single" w:color="000000" w:sz="6" w:space="0"/>
              <w:bottom w:val="single" w:color="000000" w:sz="4" w:space="0"/>
              <w:right w:val="single" w:color="000000" w:sz="4" w:space="0"/>
            </w:tcBorders>
            <w:tcW w:w="1680" w:type="dxa"/>
            <w:vAlign w:val="center"/>
            <w:textDirection w:val="lrTb"/>
            <w:noWrap w:val="false"/>
          </w:tcPr>
          <w:p>
            <w:pPr>
              <w:ind w:right="-5"/>
              <w:jc w:val="center"/>
              <w:spacing w:line="360" w:lineRule="auto"/>
              <w:rPr>
                <w:b w:val="0"/>
                <w:bCs/>
                <w:szCs w:val="24"/>
              </w:rPr>
            </w:pPr>
            <w:r>
              <w:rPr>
                <w:rFonts w:hint="eastAsia"/>
                <w:b w:val="0"/>
                <w:bCs/>
                <w:szCs w:val="24"/>
              </w:rPr>
              <w:t xml:space="preserve">助手镜</w:t>
            </w:r>
            <w:r/>
          </w:p>
        </w:tc>
        <w:tc>
          <w:tcPr>
            <w:tcBorders>
              <w:top w:val="single" w:color="000000" w:sz="4" w:space="0"/>
              <w:left w:val="single" w:color="000000" w:sz="4" w:space="0"/>
              <w:bottom w:val="single" w:color="000000" w:sz="4" w:space="0"/>
              <w:right w:val="single" w:color="000000" w:sz="6" w:space="0"/>
            </w:tcBorders>
            <w:tcW w:w="1470" w:type="dxa"/>
            <w:vAlign w:val="center"/>
            <w:textDirection w:val="lrTb"/>
            <w:noWrap w:val="false"/>
          </w:tcPr>
          <w:p>
            <w:pPr>
              <w:ind w:right="-5"/>
              <w:jc w:val="center"/>
              <w:spacing w:line="360" w:lineRule="auto"/>
              <w:rPr>
                <w:b w:val="0"/>
                <w:bCs/>
                <w:szCs w:val="24"/>
              </w:rPr>
            </w:pPr>
            <w:r>
              <w:rPr>
                <w:b w:val="0"/>
                <w:bCs/>
                <w:szCs w:val="24"/>
              </w:rPr>
            </w:r>
            <w:r/>
          </w:p>
        </w:tc>
        <w:tc>
          <w:tcPr>
            <w:tcBorders>
              <w:top w:val="single" w:color="000000" w:sz="4" w:space="0"/>
              <w:left w:val="single" w:color="000000" w:sz="6" w:space="0"/>
              <w:bottom w:val="single" w:color="000000" w:sz="4" w:space="0"/>
              <w:right w:val="single" w:color="000000" w:sz="6" w:space="0"/>
            </w:tcBorders>
            <w:tcW w:w="728" w:type="dxa"/>
            <w:vAlign w:val="center"/>
            <w:textDirection w:val="lrTb"/>
            <w:noWrap w:val="false"/>
          </w:tcPr>
          <w:p>
            <w:pPr>
              <w:ind w:right="-5"/>
              <w:jc w:val="center"/>
              <w:spacing w:line="360" w:lineRule="auto"/>
              <w:rPr>
                <w:b w:val="0"/>
                <w:bCs/>
                <w:szCs w:val="24"/>
              </w:rPr>
            </w:pPr>
            <w:r>
              <w:rPr>
                <w:rFonts w:hint="eastAsia"/>
                <w:b w:val="0"/>
                <w:bCs/>
                <w:szCs w:val="24"/>
                <w:lang w:eastAsia="zh-CN"/>
              </w:rPr>
              <w:t xml:space="preserve">套</w:t>
            </w:r>
            <w:r/>
          </w:p>
        </w:tc>
        <w:tc>
          <w:tcPr>
            <w:tcBorders>
              <w:top w:val="single" w:color="000000" w:sz="4" w:space="0"/>
              <w:left w:val="single" w:color="000000" w:sz="6" w:space="0"/>
              <w:bottom w:val="single" w:color="000000" w:sz="4" w:space="0"/>
              <w:right w:val="single" w:color="000000" w:sz="6" w:space="0"/>
            </w:tcBorders>
            <w:tcW w:w="784" w:type="dxa"/>
            <w:vAlign w:val="center"/>
            <w:textDirection w:val="lrTb"/>
            <w:noWrap w:val="false"/>
          </w:tcPr>
          <w:p>
            <w:pPr>
              <w:ind w:right="-5"/>
              <w:jc w:val="center"/>
              <w:spacing w:line="360" w:lineRule="auto"/>
              <w:rPr>
                <w:rFonts w:hint="eastAsia" w:eastAsia="宋体"/>
                <w:b w:val="0"/>
                <w:bCs/>
                <w:szCs w:val="24"/>
                <w:lang w:val="en-US" w:eastAsia="zh-CN"/>
              </w:rPr>
            </w:pPr>
            <w:r>
              <w:rPr>
                <w:rFonts w:hint="eastAsia"/>
                <w:b w:val="0"/>
                <w:bCs/>
                <w:szCs w:val="24"/>
                <w:lang w:val="en-US" w:eastAsia="zh-CN"/>
              </w:rPr>
              <w:t xml:space="preserve">1</w:t>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rPr>
            </w:pPr>
            <w:r>
              <w:rPr>
                <w:rFonts w:hint="eastAsia"/>
                <w:b w:val="0"/>
                <w:bCs/>
                <w:szCs w:val="24"/>
                <w:lang w:eastAsia="zh-CN"/>
              </w:rPr>
              <w:t xml:space="preserve">含税价</w:t>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vAlign w:val="center"/>
            <w:textDirection w:val="lrTb"/>
            <w:noWrap w:val="false"/>
          </w:tcPr>
          <w:p>
            <w:pPr>
              <w:ind w:right="-5"/>
              <w:jc w:val="center"/>
              <w:spacing w:line="360" w:lineRule="auto"/>
              <w:rPr>
                <w:rFonts w:hint="eastAsia" w:eastAsia="宋体"/>
                <w:b w:val="0"/>
                <w:bCs/>
                <w:szCs w:val="24"/>
                <w:lang w:val="en-US" w:eastAsia="zh-CN"/>
              </w:rPr>
            </w:pPr>
            <w:r>
              <w:rPr>
                <w:rFonts w:hint="eastAsia"/>
                <w:b w:val="0"/>
                <w:bCs/>
                <w:szCs w:val="24"/>
                <w:lang w:val="en-US" w:eastAsia="zh-CN"/>
              </w:rPr>
              <w:t xml:space="preserve">6</w:t>
            </w:r>
            <w:r/>
          </w:p>
        </w:tc>
        <w:tc>
          <w:tcPr>
            <w:tcBorders>
              <w:top w:val="single" w:color="000000" w:sz="4" w:space="0"/>
              <w:left w:val="single" w:color="000000" w:sz="6" w:space="0"/>
              <w:bottom w:val="single" w:color="000000" w:sz="4" w:space="0"/>
              <w:right w:val="single" w:color="000000" w:sz="4" w:space="0"/>
            </w:tcBorders>
            <w:tcW w:w="1680" w:type="dxa"/>
            <w:vAlign w:val="center"/>
            <w:textDirection w:val="lrTb"/>
            <w:noWrap w:val="false"/>
          </w:tcPr>
          <w:p>
            <w:pPr>
              <w:ind w:right="-5"/>
              <w:jc w:val="center"/>
              <w:spacing w:line="360" w:lineRule="auto"/>
              <w:rPr>
                <w:b w:val="0"/>
                <w:bCs/>
                <w:szCs w:val="24"/>
              </w:rPr>
            </w:pPr>
            <w:r>
              <w:rPr>
                <w:rFonts w:hint="eastAsia"/>
                <w:b w:val="0"/>
                <w:bCs/>
                <w:szCs w:val="24"/>
              </w:rPr>
              <w:t xml:space="preserve">光源模块</w:t>
            </w:r>
            <w:r/>
          </w:p>
        </w:tc>
        <w:tc>
          <w:tcPr>
            <w:tcBorders>
              <w:top w:val="single" w:color="000000" w:sz="4" w:space="0"/>
              <w:left w:val="single" w:color="000000" w:sz="4" w:space="0"/>
              <w:bottom w:val="single" w:color="000000" w:sz="4" w:space="0"/>
              <w:right w:val="single" w:color="000000" w:sz="6" w:space="0"/>
            </w:tcBorders>
            <w:tcW w:w="1470" w:type="dxa"/>
            <w:vAlign w:val="center"/>
            <w:textDirection w:val="lrTb"/>
            <w:noWrap w:val="false"/>
          </w:tcPr>
          <w:p>
            <w:pPr>
              <w:ind w:right="-5"/>
              <w:jc w:val="center"/>
              <w:spacing w:line="360" w:lineRule="auto"/>
              <w:rPr>
                <w:b w:val="0"/>
                <w:bCs/>
                <w:szCs w:val="24"/>
              </w:rPr>
            </w:pPr>
            <w:r>
              <w:rPr>
                <w:b w:val="0"/>
                <w:bCs/>
                <w:szCs w:val="24"/>
              </w:rPr>
            </w:r>
            <w:r/>
          </w:p>
        </w:tc>
        <w:tc>
          <w:tcPr>
            <w:tcBorders>
              <w:top w:val="single" w:color="000000" w:sz="4" w:space="0"/>
              <w:left w:val="single" w:color="000000" w:sz="6" w:space="0"/>
              <w:bottom w:val="single" w:color="000000" w:sz="4" w:space="0"/>
              <w:right w:val="single" w:color="000000" w:sz="6" w:space="0"/>
            </w:tcBorders>
            <w:tcW w:w="728" w:type="dxa"/>
            <w:vAlign w:val="center"/>
            <w:textDirection w:val="lrTb"/>
            <w:noWrap w:val="false"/>
          </w:tcPr>
          <w:p>
            <w:pPr>
              <w:ind w:right="-5"/>
              <w:jc w:val="center"/>
              <w:spacing w:line="360" w:lineRule="auto"/>
              <w:rPr>
                <w:b w:val="0"/>
                <w:bCs/>
                <w:szCs w:val="24"/>
              </w:rPr>
            </w:pPr>
            <w:r>
              <w:rPr>
                <w:rFonts w:hint="eastAsia"/>
                <w:b w:val="0"/>
                <w:bCs/>
                <w:szCs w:val="24"/>
                <w:lang w:eastAsia="zh-CN"/>
              </w:rPr>
              <w:t xml:space="preserve">套</w:t>
            </w:r>
            <w:r/>
          </w:p>
        </w:tc>
        <w:tc>
          <w:tcPr>
            <w:tcBorders>
              <w:top w:val="single" w:color="000000" w:sz="4" w:space="0"/>
              <w:left w:val="single" w:color="000000" w:sz="6" w:space="0"/>
              <w:bottom w:val="single" w:color="000000" w:sz="4" w:space="0"/>
              <w:right w:val="single" w:color="000000" w:sz="6" w:space="0"/>
            </w:tcBorders>
            <w:tcW w:w="784" w:type="dxa"/>
            <w:vAlign w:val="center"/>
            <w:textDirection w:val="lrTb"/>
            <w:noWrap w:val="false"/>
          </w:tcPr>
          <w:p>
            <w:pPr>
              <w:ind w:right="-5"/>
              <w:jc w:val="center"/>
              <w:spacing w:line="360" w:lineRule="auto"/>
              <w:rPr>
                <w:rFonts w:hint="eastAsia" w:eastAsia="宋体"/>
                <w:b w:val="0"/>
                <w:bCs/>
                <w:szCs w:val="24"/>
                <w:lang w:val="en-US" w:eastAsia="zh-CN"/>
              </w:rPr>
            </w:pPr>
            <w:r>
              <w:rPr>
                <w:rFonts w:hint="eastAsia"/>
                <w:b w:val="0"/>
                <w:bCs/>
                <w:szCs w:val="24"/>
                <w:lang w:val="en-US" w:eastAsia="zh-CN"/>
              </w:rPr>
              <w:t xml:space="preserve">2</w:t>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rPr>
            </w:pPr>
            <w:r>
              <w:rPr>
                <w:rFonts w:hint="eastAsia"/>
                <w:b w:val="0"/>
                <w:bCs/>
                <w:szCs w:val="24"/>
                <w:lang w:eastAsia="zh-CN"/>
              </w:rPr>
              <w:t xml:space="preserve">含税价</w:t>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vAlign w:val="center"/>
            <w:textDirection w:val="lrTb"/>
            <w:noWrap w:val="false"/>
          </w:tcPr>
          <w:p>
            <w:pPr>
              <w:ind w:right="-5"/>
              <w:jc w:val="center"/>
              <w:spacing w:line="360" w:lineRule="auto"/>
              <w:rPr>
                <w:rFonts w:hint="eastAsia" w:eastAsia="宋体"/>
                <w:b w:val="0"/>
                <w:bCs/>
                <w:szCs w:val="24"/>
                <w:lang w:val="en-US" w:eastAsia="zh-CN"/>
              </w:rPr>
            </w:pPr>
            <w:r>
              <w:rPr>
                <w:rFonts w:hint="eastAsia"/>
                <w:b w:val="0"/>
                <w:bCs/>
                <w:szCs w:val="24"/>
                <w:lang w:val="en-US" w:eastAsia="zh-CN"/>
              </w:rPr>
              <w:t xml:space="preserve">7</w:t>
            </w:r>
            <w:r/>
          </w:p>
        </w:tc>
        <w:tc>
          <w:tcPr>
            <w:tcBorders>
              <w:top w:val="single" w:color="000000" w:sz="4" w:space="0"/>
              <w:left w:val="single" w:color="000000" w:sz="6" w:space="0"/>
              <w:bottom w:val="single" w:color="000000" w:sz="4" w:space="0"/>
              <w:right w:val="single" w:color="000000" w:sz="4" w:space="0"/>
            </w:tcBorders>
            <w:tcW w:w="1680" w:type="dxa"/>
            <w:vAlign w:val="center"/>
            <w:textDirection w:val="lrTb"/>
            <w:noWrap w:val="false"/>
          </w:tcPr>
          <w:p>
            <w:pPr>
              <w:ind w:right="-5"/>
              <w:jc w:val="center"/>
              <w:spacing w:line="360" w:lineRule="auto"/>
              <w:rPr>
                <w:b w:val="0"/>
                <w:bCs/>
                <w:szCs w:val="24"/>
              </w:rPr>
            </w:pPr>
            <w:r>
              <w:rPr>
                <w:rFonts w:hint="eastAsia"/>
                <w:b w:val="0"/>
                <w:bCs/>
                <w:szCs w:val="24"/>
              </w:rPr>
              <w:t xml:space="preserve">工作站</w:t>
            </w:r>
            <w:r/>
          </w:p>
        </w:tc>
        <w:tc>
          <w:tcPr>
            <w:tcBorders>
              <w:top w:val="single" w:color="000000" w:sz="4" w:space="0"/>
              <w:left w:val="single" w:color="000000" w:sz="4" w:space="0"/>
              <w:bottom w:val="single" w:color="000000" w:sz="4" w:space="0"/>
              <w:right w:val="single" w:color="000000" w:sz="6" w:space="0"/>
            </w:tcBorders>
            <w:tcW w:w="1470" w:type="dxa"/>
            <w:vAlign w:val="center"/>
            <w:textDirection w:val="lrTb"/>
            <w:noWrap w:val="false"/>
          </w:tcPr>
          <w:p>
            <w:pPr>
              <w:ind w:right="-5"/>
              <w:jc w:val="center"/>
              <w:spacing w:line="360" w:lineRule="auto"/>
              <w:rPr>
                <w:b w:val="0"/>
                <w:bCs/>
                <w:szCs w:val="24"/>
              </w:rPr>
            </w:pPr>
            <w:r>
              <w:rPr>
                <w:b w:val="0"/>
                <w:bCs/>
                <w:szCs w:val="24"/>
              </w:rPr>
            </w:r>
            <w:r/>
          </w:p>
        </w:tc>
        <w:tc>
          <w:tcPr>
            <w:tcBorders>
              <w:top w:val="single" w:color="000000" w:sz="4" w:space="0"/>
              <w:left w:val="single" w:color="000000" w:sz="6" w:space="0"/>
              <w:bottom w:val="single" w:color="000000" w:sz="4" w:space="0"/>
              <w:right w:val="single" w:color="000000" w:sz="6" w:space="0"/>
            </w:tcBorders>
            <w:tcW w:w="728" w:type="dxa"/>
            <w:vAlign w:val="center"/>
            <w:textDirection w:val="lrTb"/>
            <w:noWrap w:val="false"/>
          </w:tcPr>
          <w:p>
            <w:pPr>
              <w:ind w:right="-5"/>
              <w:jc w:val="center"/>
              <w:spacing w:line="360" w:lineRule="auto"/>
              <w:rPr>
                <w:b w:val="0"/>
                <w:bCs/>
                <w:szCs w:val="24"/>
              </w:rPr>
            </w:pPr>
            <w:r>
              <w:rPr>
                <w:rFonts w:hint="eastAsia"/>
                <w:b w:val="0"/>
                <w:bCs/>
                <w:szCs w:val="24"/>
                <w:lang w:eastAsia="zh-CN"/>
              </w:rPr>
              <w:t xml:space="preserve">套</w:t>
            </w:r>
            <w:r/>
          </w:p>
        </w:tc>
        <w:tc>
          <w:tcPr>
            <w:tcBorders>
              <w:top w:val="single" w:color="000000" w:sz="4" w:space="0"/>
              <w:left w:val="single" w:color="000000" w:sz="6" w:space="0"/>
              <w:bottom w:val="single" w:color="000000" w:sz="4" w:space="0"/>
              <w:right w:val="single" w:color="000000" w:sz="6" w:space="0"/>
            </w:tcBorders>
            <w:tcW w:w="784" w:type="dxa"/>
            <w:vAlign w:val="center"/>
            <w:textDirection w:val="lrTb"/>
            <w:noWrap w:val="false"/>
          </w:tcPr>
          <w:p>
            <w:pPr>
              <w:ind w:right="-5"/>
              <w:jc w:val="center"/>
              <w:spacing w:line="360" w:lineRule="auto"/>
              <w:rPr>
                <w:rFonts w:hint="eastAsia" w:eastAsia="宋体"/>
                <w:b w:val="0"/>
                <w:bCs/>
                <w:szCs w:val="24"/>
                <w:lang w:val="en-US" w:eastAsia="zh-CN"/>
              </w:rPr>
            </w:pPr>
            <w:r>
              <w:rPr>
                <w:rFonts w:hint="eastAsia"/>
                <w:b w:val="0"/>
                <w:bCs/>
                <w:szCs w:val="24"/>
                <w:lang w:val="en-US" w:eastAsia="zh-CN"/>
              </w:rPr>
              <w:t xml:space="preserve">1</w:t>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rPr>
            </w:pPr>
            <w:r>
              <w:rPr>
                <w:rFonts w:hint="eastAsia"/>
                <w:b w:val="0"/>
                <w:bCs/>
                <w:szCs w:val="24"/>
                <w:lang w:eastAsia="zh-CN"/>
              </w:rPr>
              <w:t xml:space="preserve">含税价</w:t>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rPr>
            </w:pPr>
            <w:r>
              <w:rPr>
                <w:b/>
                <w:szCs w:val="24"/>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rPr>
            </w:pPr>
            <w:r>
              <w:rPr>
                <w:b/>
                <w:szCs w:val="24"/>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rPr>
            </w:pPr>
            <w:r>
              <w:rPr>
                <w:b/>
                <w:szCs w:val="24"/>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360" w:lineRule="auto"/>
              <w:rPr>
                <w:b/>
                <w:szCs w:val="24"/>
              </w:rPr>
            </w:pPr>
            <w:r>
              <w:rPr>
                <w:rFonts w:hint="eastAsia"/>
                <w:szCs w:val="24"/>
              </w:rPr>
              <w:t xml:space="preserve">合计</w:t>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rPr>
            </w:pPr>
            <w:r>
              <w:rPr>
                <w:b/>
                <w:szCs w:val="24"/>
              </w:rPr>
            </w:r>
            <w:r/>
          </w:p>
        </w:tc>
      </w:tr>
    </w:tbl>
    <w:p>
      <w:pPr>
        <w:ind w:left="525" w:right="-5" w:hanging="525"/>
        <w:spacing w:line="360" w:lineRule="auto"/>
        <w:rPr>
          <w:b/>
          <w:szCs w:val="24"/>
        </w:rPr>
      </w:pPr>
      <w:r>
        <w:rPr>
          <w:b/>
          <w:szCs w:val="24"/>
        </w:rPr>
      </w:r>
      <w:r/>
    </w:p>
    <w:p>
      <w:pPr>
        <w:spacing w:line="360" w:lineRule="auto"/>
        <w:rPr>
          <w:b/>
          <w:szCs w:val="24"/>
        </w:rPr>
      </w:pPr>
      <w:r>
        <w:rPr>
          <w:rFonts w:hint="eastAsia"/>
          <w:szCs w:val="24"/>
        </w:rPr>
        <w:t xml:space="preserve">投标人名称（加盖公章）：</w:t>
      </w:r>
      <w:r/>
    </w:p>
    <w:p>
      <w:pPr>
        <w:spacing w:line="360" w:lineRule="auto"/>
        <w:rPr>
          <w:b/>
          <w:szCs w:val="24"/>
          <w:u w:val="single"/>
        </w:rPr>
      </w:pPr>
      <w:r>
        <w:rPr>
          <w:rFonts w:hint="eastAsia"/>
          <w:szCs w:val="24"/>
        </w:rPr>
        <w:t xml:space="preserve">投标人法定代表人或其委托人签字：</w:t>
      </w:r>
      <w:r/>
    </w:p>
    <w:p>
      <w:pPr>
        <w:spacing w:line="360" w:lineRule="auto"/>
        <w:rPr>
          <w:b/>
          <w:szCs w:val="24"/>
        </w:rPr>
      </w:pPr>
      <w:r>
        <w:rPr>
          <w:rFonts w:hint="eastAsia"/>
          <w:szCs w:val="24"/>
        </w:rPr>
        <w:t xml:space="preserve">日期：     </w:t>
      </w:r>
      <w:r/>
    </w:p>
    <w:p>
      <w:pPr>
        <w:spacing w:after="120" w:line="360" w:lineRule="auto"/>
        <w:tabs>
          <w:tab w:val="left" w:pos="840" w:leader="none"/>
        </w:tabs>
        <w:rPr>
          <w:rFonts w:hint="eastAsia" w:hAnsi="宋体" w:cs="宋体"/>
          <w:b/>
          <w:bCs w:val="0"/>
          <w:szCs w:val="24"/>
        </w:rPr>
      </w:pPr>
      <w:r>
        <w:rPr>
          <w:rFonts w:hint="eastAsia" w:hAnsi="宋体" w:cs="宋体"/>
          <w:bCs/>
          <w:szCs w:val="24"/>
        </w:rPr>
        <w:t xml:space="preserve">注：</w:t>
      </w:r>
      <w:r>
        <w:rPr>
          <w:rFonts w:hint="eastAsia" w:hAnsi="宋体" w:cs="宋体"/>
          <w:b/>
          <w:bCs w:val="0"/>
          <w:szCs w:val="24"/>
        </w:rPr>
        <w:t xml:space="preserve">1、“分项报价表”中“合计”金额应当与“开标一览表”中“投标总价”金额一致。</w:t>
      </w:r>
      <w:r/>
    </w:p>
    <w:p>
      <w:pPr>
        <w:numPr>
          <w:ilvl w:val="0"/>
          <w:numId w:val="7"/>
        </w:numPr>
        <w:ind w:firstLine="480"/>
        <w:spacing w:line="360" w:lineRule="auto"/>
        <w:rPr>
          <w:rFonts w:hAnsi="宋体"/>
          <w:szCs w:val="24"/>
        </w:rPr>
      </w:pPr>
      <w:r>
        <w:rPr>
          <w:rFonts w:hint="eastAsia"/>
          <w:szCs w:val="24"/>
        </w:rPr>
        <w:t xml:space="preserve">涉及小型、微型、节能产品、环境标志等</w:t>
      </w:r>
      <w:r>
        <w:rPr>
          <w:rFonts w:hAnsi="宋体"/>
          <w:szCs w:val="24"/>
        </w:rPr>
        <w:t xml:space="preserve">享受</w:t>
      </w:r>
      <w:r>
        <w:rPr>
          <w:rFonts w:hint="eastAsia" w:hAnsi="宋体"/>
          <w:szCs w:val="24"/>
        </w:rPr>
        <w:t xml:space="preserve">政府</w:t>
      </w:r>
      <w:r>
        <w:rPr>
          <w:rFonts w:hAnsi="宋体"/>
          <w:szCs w:val="24"/>
        </w:rPr>
        <w:t xml:space="preserve">采购</w:t>
      </w:r>
      <w:r>
        <w:rPr>
          <w:rFonts w:hint="eastAsia" w:hAnsi="宋体"/>
          <w:szCs w:val="24"/>
        </w:rPr>
        <w:t xml:space="preserve">扶持</w:t>
      </w:r>
      <w:r>
        <w:rPr>
          <w:rFonts w:hAnsi="宋体"/>
          <w:szCs w:val="24"/>
        </w:rPr>
        <w:t xml:space="preserve">政策</w:t>
      </w:r>
      <w:r>
        <w:rPr>
          <w:rFonts w:hint="eastAsia" w:hAnsi="宋体"/>
          <w:szCs w:val="24"/>
        </w:rPr>
        <w:t xml:space="preserve">的</w:t>
      </w:r>
      <w:r>
        <w:rPr>
          <w:rFonts w:hAnsi="宋体"/>
          <w:szCs w:val="24"/>
        </w:rPr>
        <w:t xml:space="preserve">项目，需在</w:t>
      </w:r>
      <w:r>
        <w:rPr>
          <w:rFonts w:hint="eastAsia" w:hAnsi="宋体"/>
          <w:szCs w:val="24"/>
        </w:rPr>
        <w:t xml:space="preserve">备注中分别明确</w:t>
      </w:r>
      <w:r>
        <w:rPr>
          <w:rFonts w:hAnsi="宋体"/>
          <w:szCs w:val="24"/>
        </w:rPr>
        <w:t xml:space="preserve">注明。</w:t>
      </w:r>
      <w:r/>
    </w:p>
    <w:p>
      <w:pPr>
        <w:numPr>
          <w:ilvl w:val="0"/>
          <w:numId w:val="0"/>
        </w:numPr>
        <w:spacing w:line="360" w:lineRule="auto"/>
        <w:rPr>
          <w:rFonts w:hAnsi="宋体"/>
          <w:szCs w:val="24"/>
        </w:rPr>
      </w:pPr>
      <w:r>
        <w:rPr>
          <w:rFonts w:hAnsi="宋体"/>
          <w:szCs w:val="24"/>
        </w:rPr>
      </w:r>
      <w:r/>
    </w:p>
    <w:p>
      <w:pPr>
        <w:pStyle w:val="702"/>
        <w:jc w:val="left"/>
        <w:keepNext w:val="0"/>
        <w:spacing w:before="120" w:after="120" w:line="360" w:lineRule="auto"/>
        <w:rPr>
          <w:rFonts w:ascii="Times New Roman" w:hAnsi="Times New Roman" w:eastAsia="宋体"/>
          <w:sz w:val="32"/>
          <w:szCs w:val="32"/>
          <w:lang w:eastAsia="zh-CN"/>
        </w:rPr>
      </w:pPr>
      <w:r>
        <w:rPr>
          <w:rFonts w:ascii="Times New Roman" w:hAnsi="Times New Roman" w:eastAsia="宋体" w:cs="宋体"/>
          <w:strike/>
          <w:sz w:val="32"/>
          <w:szCs w:val="32"/>
          <w:lang w:eastAsia="zh-CN"/>
        </w:rPr>
        <w:br w:type="page" w:clear="all"/>
      </w:r>
      <w:r>
        <w:rPr>
          <w:rFonts w:hint="eastAsia" w:ascii="Times New Roman" w:hAnsi="Times New Roman" w:eastAsia="宋体"/>
          <w:sz w:val="32"/>
          <w:szCs w:val="32"/>
          <w:lang w:eastAsia="zh-CN"/>
        </w:rPr>
        <w:t xml:space="preserve">七、中小企业声明函（货物）</w:t>
      </w:r>
      <w:r/>
    </w:p>
    <w:p>
      <w:pPr>
        <w:jc w:val="center"/>
        <w:spacing w:line="360" w:lineRule="auto"/>
        <w:tabs>
          <w:tab w:val="left" w:pos="7098" w:leader="none"/>
        </w:tabs>
        <w:rPr>
          <w:rFonts w:hint="eastAsia" w:ascii="宋体" w:hAnsi="宋体" w:cs="宋体"/>
          <w:b/>
          <w:bCs/>
          <w:position w:val="-10"/>
          <w:sz w:val="24"/>
          <w:szCs w:val="24"/>
        </w:rPr>
      </w:pPr>
      <w:r>
        <w:rPr>
          <w:rFonts w:hint="eastAsia" w:ascii="宋体" w:hAnsi="宋体" w:cs="宋体"/>
          <w:b/>
          <w:bCs/>
          <w:position w:val="-10"/>
          <w:sz w:val="24"/>
          <w:szCs w:val="24"/>
        </w:rPr>
        <w:t xml:space="preserve">中小企业声明函（货物）</w:t>
      </w:r>
      <w:r/>
    </w:p>
    <w:p>
      <w:pPr>
        <w:ind w:firstLine="480"/>
        <w:spacing w:line="360" w:lineRule="auto"/>
        <w:tabs>
          <w:tab w:val="left" w:pos="7098" w:leader="none"/>
        </w:tabs>
        <w:rPr>
          <w:rFonts w:hint="eastAsia" w:ascii="宋体" w:hAnsi="宋体" w:cs="宋体"/>
          <w:position w:val="-10"/>
          <w:sz w:val="24"/>
          <w:szCs w:val="24"/>
        </w:rPr>
      </w:pPr>
      <w:r>
        <w:rPr>
          <w:rFonts w:hint="eastAsia" w:ascii="宋体" w:hAnsi="宋体" w:cs="宋体"/>
          <w:position w:val="-10"/>
          <w:sz w:val="24"/>
          <w:szCs w:val="24"/>
        </w:rPr>
        <w:t xml:space="preserve">本公司（联合体）郑重声明，根据《政府采购促进中小企业发展管理办法》（财库﹝2020﹞46 号）的规定，本公司 （联合体）参加</w:t>
      </w:r>
      <w:r>
        <w:rPr>
          <w:rFonts w:hint="eastAsia" w:ascii="宋体" w:hAnsi="宋体" w:cs="宋体"/>
          <w:position w:val="-10"/>
          <w:sz w:val="24"/>
          <w:szCs w:val="24"/>
          <w:u w:val="single"/>
        </w:rPr>
        <w:t xml:space="preserve">（单位名称）</w:t>
      </w:r>
      <w:r>
        <w:rPr>
          <w:rFonts w:hint="eastAsia" w:ascii="宋体" w:hAnsi="宋体" w:cs="宋体"/>
          <w:position w:val="-10"/>
          <w:sz w:val="24"/>
          <w:szCs w:val="24"/>
        </w:rPr>
        <w:t xml:space="preserve">的</w:t>
      </w:r>
      <w:r>
        <w:rPr>
          <w:rFonts w:hint="eastAsia" w:ascii="宋体" w:hAnsi="宋体" w:cs="宋体"/>
          <w:position w:val="-10"/>
          <w:sz w:val="24"/>
          <w:szCs w:val="24"/>
          <w:u w:val="single"/>
        </w:rPr>
        <w:t xml:space="preserve">（项目名称）</w:t>
      </w:r>
      <w:r>
        <w:rPr>
          <w:rFonts w:hint="eastAsia" w:ascii="宋体" w:hAnsi="宋体" w:cs="宋体"/>
          <w:position w:val="-10"/>
          <w:sz w:val="24"/>
          <w:szCs w:val="24"/>
        </w:rPr>
        <w:t xml:space="preserve">采购活动，提供的货物全部由符合政策要求的中小企业制造。相关企业 （含联合体中的中小企业、签订分包意向协议的中小企业） 的具体情况如下：</w:t>
      </w:r>
      <w:r/>
    </w:p>
    <w:p>
      <w:pPr>
        <w:ind w:firstLine="480"/>
        <w:spacing w:line="360" w:lineRule="auto"/>
        <w:tabs>
          <w:tab w:val="left" w:pos="7098" w:leader="none"/>
        </w:tabs>
        <w:rPr>
          <w:rFonts w:hint="eastAsia" w:ascii="宋体" w:hAnsi="宋体" w:cs="宋体"/>
          <w:position w:val="-10"/>
          <w:sz w:val="24"/>
          <w:szCs w:val="24"/>
        </w:rPr>
      </w:pPr>
      <w:r>
        <w:rPr>
          <w:rFonts w:hint="eastAsia" w:ascii="宋体" w:hAnsi="宋体" w:cs="宋体"/>
          <w:position w:val="-10"/>
          <w:sz w:val="24"/>
          <w:szCs w:val="24"/>
        </w:rPr>
        <w:t xml:space="preserve">1.</w:t>
      </w:r>
      <w:r>
        <w:rPr>
          <w:rFonts w:hint="eastAsia" w:ascii="宋体" w:hAnsi="宋体" w:cs="宋体"/>
          <w:position w:val="-10"/>
          <w:sz w:val="24"/>
          <w:szCs w:val="24"/>
          <w:u w:val="single"/>
        </w:rPr>
        <w:t xml:space="preserve"> （标的名称） </w:t>
      </w:r>
      <w:r>
        <w:rPr>
          <w:rFonts w:hint="eastAsia" w:ascii="宋体" w:hAnsi="宋体" w:cs="宋体"/>
          <w:position w:val="-10"/>
          <w:sz w:val="24"/>
          <w:szCs w:val="24"/>
        </w:rPr>
        <w:t xml:space="preserve">，属于</w:t>
      </w:r>
      <w:r>
        <w:rPr>
          <w:rFonts w:hint="eastAsia" w:ascii="宋体" w:hAnsi="宋体" w:cs="宋体"/>
          <w:position w:val="-10"/>
          <w:sz w:val="24"/>
          <w:szCs w:val="24"/>
          <w:u w:val="single"/>
        </w:rPr>
        <w:t xml:space="preserve">（招标文件中明确的所属行业） </w:t>
      </w:r>
      <w:r>
        <w:rPr>
          <w:rFonts w:hint="eastAsia" w:ascii="宋体" w:hAnsi="宋体" w:cs="宋体"/>
          <w:position w:val="-10"/>
          <w:sz w:val="24"/>
          <w:szCs w:val="24"/>
        </w:rPr>
        <w:t xml:space="preserve">行业；制造商为</w:t>
      </w:r>
      <w:r>
        <w:rPr>
          <w:rFonts w:hint="eastAsia" w:ascii="宋体" w:hAnsi="宋体" w:cs="宋体"/>
          <w:position w:val="-10"/>
          <w:sz w:val="24"/>
          <w:szCs w:val="24"/>
          <w:u w:val="single"/>
        </w:rPr>
        <w:t xml:space="preserve">（企业名称）</w:t>
      </w:r>
      <w:r>
        <w:rPr>
          <w:rFonts w:hint="eastAsia" w:ascii="宋体" w:hAnsi="宋体" w:cs="宋体"/>
          <w:position w:val="-10"/>
          <w:sz w:val="24"/>
          <w:szCs w:val="24"/>
        </w:rPr>
        <w:t xml:space="preserve">，从业人员人，营业收入为万元，资产总额为万元，属于</w:t>
      </w:r>
      <w:r>
        <w:rPr>
          <w:rFonts w:hint="eastAsia" w:ascii="宋体" w:hAnsi="宋体" w:cs="宋体"/>
          <w:position w:val="-10"/>
          <w:sz w:val="24"/>
          <w:szCs w:val="24"/>
          <w:u w:val="single"/>
        </w:rPr>
        <w:t xml:space="preserve">（□中型企业、□小型企业、□微型企业）</w:t>
      </w:r>
      <w:r>
        <w:rPr>
          <w:rFonts w:hint="eastAsia" w:ascii="宋体" w:hAnsi="宋体" w:cs="宋体"/>
          <w:position w:val="-10"/>
          <w:sz w:val="24"/>
          <w:szCs w:val="24"/>
        </w:rPr>
        <w:t xml:space="preserve">；</w:t>
      </w:r>
      <w:r/>
    </w:p>
    <w:p>
      <w:pPr>
        <w:ind w:firstLine="480"/>
        <w:spacing w:line="360" w:lineRule="auto"/>
        <w:tabs>
          <w:tab w:val="left" w:pos="7098" w:leader="none"/>
        </w:tabs>
        <w:rPr>
          <w:rFonts w:hint="eastAsia" w:ascii="宋体" w:hAnsi="宋体" w:cs="宋体"/>
          <w:position w:val="-10"/>
          <w:sz w:val="24"/>
          <w:szCs w:val="24"/>
        </w:rPr>
      </w:pPr>
      <w:r>
        <w:rPr>
          <w:rFonts w:hint="eastAsia" w:ascii="宋体" w:hAnsi="宋体" w:cs="宋体"/>
          <w:position w:val="-10"/>
          <w:sz w:val="24"/>
          <w:szCs w:val="24"/>
        </w:rPr>
        <w:t xml:space="preserve">2.</w:t>
      </w:r>
      <w:r>
        <w:rPr>
          <w:rFonts w:hint="eastAsia" w:ascii="宋体" w:hAnsi="宋体" w:cs="宋体"/>
          <w:position w:val="-10"/>
          <w:sz w:val="24"/>
          <w:szCs w:val="24"/>
          <w:u w:val="single"/>
        </w:rPr>
        <w:t xml:space="preserve"> （标的名称） </w:t>
      </w:r>
      <w:r>
        <w:rPr>
          <w:rFonts w:hint="eastAsia" w:ascii="宋体" w:hAnsi="宋体" w:cs="宋体"/>
          <w:position w:val="-10"/>
          <w:sz w:val="24"/>
          <w:szCs w:val="24"/>
        </w:rPr>
        <w:t xml:space="preserve">，属于</w:t>
      </w:r>
      <w:r>
        <w:rPr>
          <w:rFonts w:hint="eastAsia" w:ascii="宋体" w:hAnsi="宋体" w:cs="宋体"/>
          <w:position w:val="-10"/>
          <w:sz w:val="24"/>
          <w:szCs w:val="24"/>
          <w:u w:val="single"/>
        </w:rPr>
        <w:t xml:space="preserve">（招标文件中明确的所属行业） </w:t>
      </w:r>
      <w:r>
        <w:rPr>
          <w:rFonts w:hint="eastAsia" w:ascii="宋体" w:hAnsi="宋体" w:cs="宋体"/>
          <w:position w:val="-10"/>
          <w:sz w:val="24"/>
          <w:szCs w:val="24"/>
        </w:rPr>
        <w:t xml:space="preserve">行业；制造商为</w:t>
      </w:r>
      <w:r>
        <w:rPr>
          <w:rFonts w:hint="eastAsia" w:ascii="宋体" w:hAnsi="宋体" w:cs="宋体"/>
          <w:position w:val="-10"/>
          <w:sz w:val="24"/>
          <w:szCs w:val="24"/>
          <w:u w:val="single"/>
        </w:rPr>
        <w:t xml:space="preserve">（企业名称）</w:t>
      </w:r>
      <w:r>
        <w:rPr>
          <w:rFonts w:hint="eastAsia" w:ascii="宋体" w:hAnsi="宋体" w:cs="宋体"/>
          <w:position w:val="-10"/>
          <w:sz w:val="24"/>
          <w:szCs w:val="24"/>
        </w:rPr>
        <w:t xml:space="preserve">，从业人员人，营业收入为万元，资产总额为万元，属于</w:t>
      </w:r>
      <w:r>
        <w:rPr>
          <w:rFonts w:hint="eastAsia" w:ascii="宋体" w:hAnsi="宋体" w:cs="宋体"/>
          <w:position w:val="-10"/>
          <w:sz w:val="24"/>
          <w:szCs w:val="24"/>
          <w:u w:val="single"/>
        </w:rPr>
        <w:t xml:space="preserve">（□中型企业、□小型 企业、□微型企业）</w:t>
      </w:r>
      <w:r>
        <w:rPr>
          <w:rFonts w:hint="eastAsia" w:ascii="宋体" w:hAnsi="宋体" w:cs="宋体"/>
          <w:position w:val="-10"/>
          <w:sz w:val="24"/>
          <w:szCs w:val="24"/>
        </w:rPr>
        <w:t xml:space="preserve">；</w:t>
      </w:r>
      <w:r/>
    </w:p>
    <w:p>
      <w:pPr>
        <w:ind w:firstLine="480"/>
        <w:spacing w:line="360" w:lineRule="auto"/>
        <w:tabs>
          <w:tab w:val="left" w:pos="7098" w:leader="none"/>
        </w:tabs>
        <w:rPr>
          <w:rFonts w:hint="eastAsia" w:ascii="宋体" w:hAnsi="宋体" w:cs="宋体"/>
          <w:position w:val="-10"/>
          <w:sz w:val="24"/>
          <w:szCs w:val="24"/>
        </w:rPr>
      </w:pPr>
      <w:r>
        <w:rPr>
          <w:rFonts w:hint="eastAsia" w:ascii="宋体" w:hAnsi="宋体" w:cs="宋体"/>
          <w:position w:val="-10"/>
          <w:sz w:val="24"/>
          <w:szCs w:val="24"/>
        </w:rPr>
        <w:t xml:space="preserve">……</w:t>
      </w:r>
      <w:r/>
    </w:p>
    <w:p>
      <w:pPr>
        <w:ind w:firstLine="480"/>
        <w:spacing w:line="360" w:lineRule="auto"/>
        <w:tabs>
          <w:tab w:val="left" w:pos="7098" w:leader="none"/>
        </w:tabs>
        <w:rPr>
          <w:rFonts w:hint="eastAsia" w:ascii="宋体" w:hAnsi="宋体" w:cs="宋体"/>
          <w:position w:val="-10"/>
          <w:sz w:val="24"/>
          <w:szCs w:val="24"/>
        </w:rPr>
      </w:pPr>
      <w:r>
        <w:rPr>
          <w:rFonts w:hint="eastAsia" w:ascii="宋体" w:hAnsi="宋体" w:cs="宋体"/>
          <w:position w:val="-10"/>
          <w:sz w:val="24"/>
          <w:szCs w:val="24"/>
        </w:rPr>
        <w:t xml:space="preserve">以上企业，不属于大企业的分支机构，不存在控股股东为大企业的情形，也不存在与大企业的负责人为同一人的情形。</w:t>
      </w:r>
      <w:r/>
    </w:p>
    <w:p>
      <w:pPr>
        <w:ind w:firstLine="480"/>
        <w:spacing w:line="360" w:lineRule="auto"/>
        <w:tabs>
          <w:tab w:val="left" w:pos="7098" w:leader="none"/>
        </w:tabs>
        <w:rPr>
          <w:rFonts w:hint="eastAsia" w:ascii="宋体" w:hAnsi="宋体" w:cs="宋体"/>
          <w:position w:val="-10"/>
          <w:sz w:val="24"/>
          <w:szCs w:val="24"/>
        </w:rPr>
      </w:pPr>
      <w:r>
        <w:rPr>
          <w:rFonts w:hint="eastAsia" w:ascii="宋体" w:hAnsi="宋体" w:cs="宋体"/>
          <w:position w:val="-10"/>
          <w:sz w:val="24"/>
          <w:szCs w:val="24"/>
        </w:rPr>
        <w:t xml:space="preserve">本企业对上述声明内容的真实性负责。如有虚假，将依法承担相应责任。</w:t>
      </w:r>
      <w:r/>
    </w:p>
    <w:p>
      <w:pPr>
        <w:ind w:firstLine="6000"/>
        <w:spacing w:line="360" w:lineRule="auto"/>
        <w:tabs>
          <w:tab w:val="left" w:pos="7098" w:leader="none"/>
        </w:tabs>
        <w:rPr>
          <w:rFonts w:hint="eastAsia" w:ascii="宋体" w:hAnsi="宋体" w:cs="宋体"/>
          <w:position w:val="-10"/>
          <w:sz w:val="24"/>
          <w:szCs w:val="24"/>
        </w:rPr>
      </w:pPr>
      <w:r>
        <w:rPr>
          <w:rFonts w:hint="eastAsia" w:ascii="宋体" w:hAnsi="宋体" w:cs="宋体"/>
          <w:position w:val="-10"/>
          <w:sz w:val="24"/>
          <w:szCs w:val="24"/>
        </w:rPr>
      </w:r>
      <w:r/>
    </w:p>
    <w:p>
      <w:pPr>
        <w:ind w:firstLine="480"/>
        <w:jc w:val="right"/>
        <w:spacing w:line="360" w:lineRule="auto"/>
        <w:tabs>
          <w:tab w:val="left" w:pos="7098" w:leader="none"/>
        </w:tabs>
        <w:rPr>
          <w:rFonts w:hint="eastAsia" w:ascii="宋体" w:hAnsi="宋体" w:cs="宋体"/>
          <w:position w:val="-10"/>
          <w:sz w:val="24"/>
          <w:szCs w:val="24"/>
        </w:rPr>
      </w:pPr>
      <w:r>
        <w:rPr>
          <w:rFonts w:hint="eastAsia" w:ascii="宋体" w:hAnsi="宋体" w:cs="宋体"/>
          <w:position w:val="-10"/>
          <w:sz w:val="24"/>
          <w:szCs w:val="24"/>
        </w:rPr>
        <w:t xml:space="preserve">企业名称（CA电子公章）:</w:t>
      </w:r>
      <w:r/>
    </w:p>
    <w:p>
      <w:pPr>
        <w:ind w:firstLine="480"/>
        <w:jc w:val="right"/>
        <w:spacing w:line="360" w:lineRule="auto"/>
        <w:tabs>
          <w:tab w:val="left" w:pos="7098" w:leader="none"/>
        </w:tabs>
        <w:rPr>
          <w:rFonts w:hint="eastAsia" w:ascii="宋体" w:hAnsi="宋体" w:cs="宋体"/>
          <w:position w:val="-10"/>
          <w:sz w:val="24"/>
          <w:szCs w:val="24"/>
        </w:rPr>
      </w:pPr>
      <w:r>
        <w:rPr>
          <w:rFonts w:hint="eastAsia" w:ascii="宋体" w:hAnsi="宋体" w:cs="宋体"/>
          <w:position w:val="-10"/>
          <w:sz w:val="24"/>
          <w:szCs w:val="24"/>
        </w:rPr>
        <w:t xml:space="preserve">日 期：</w:t>
      </w:r>
      <w:r/>
    </w:p>
    <w:p>
      <w:pPr>
        <w:jc w:val="center"/>
        <w:spacing w:line="360" w:lineRule="auto"/>
        <w:rPr>
          <w:rFonts w:eastAsia="黑体"/>
          <w:sz w:val="32"/>
          <w:szCs w:val="32"/>
        </w:rPr>
        <w:outlineLvl w:val="0"/>
      </w:pPr>
      <w:r>
        <w:rPr>
          <w:rFonts w:eastAsia="黑体"/>
          <w:sz w:val="32"/>
          <w:szCs w:val="32"/>
        </w:rPr>
      </w:r>
      <w:r/>
    </w:p>
    <w:p>
      <w:pPr>
        <w:jc w:val="center"/>
        <w:spacing w:line="360" w:lineRule="auto"/>
        <w:rPr>
          <w:rFonts w:eastAsia="黑体"/>
          <w:sz w:val="32"/>
          <w:szCs w:val="32"/>
        </w:rPr>
        <w:outlineLvl w:val="0"/>
      </w:pPr>
      <w:r>
        <w:rPr>
          <w:rFonts w:hint="eastAsia" w:eastAsia="黑体"/>
          <w:sz w:val="32"/>
          <w:szCs w:val="32"/>
        </w:rPr>
        <w:br w:type="page" w:clear="all"/>
      </w:r>
      <w:r>
        <w:rPr>
          <w:rFonts w:hint="eastAsia" w:eastAsia="黑体"/>
          <w:sz w:val="32"/>
          <w:szCs w:val="32"/>
        </w:rPr>
        <w:t xml:space="preserve">残疾人福利性单位声明函</w:t>
      </w:r>
      <w:r/>
    </w:p>
    <w:p>
      <w:pPr>
        <w:ind w:firstLine="480"/>
        <w:spacing w:line="360" w:lineRule="auto"/>
        <w:rPr>
          <w:sz w:val="24"/>
        </w:rPr>
      </w:pPr>
      <w:r>
        <w:rPr>
          <w:rFonts w:hint="eastAsia"/>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sz w:val="24"/>
          <w:u w:val="single"/>
        </w:rPr>
        <w:t xml:space="preserve">     </w:t>
      </w:r>
      <w:r>
        <w:rPr>
          <w:rFonts w:hint="eastAsia"/>
          <w:sz w:val="24"/>
        </w:rPr>
        <w:t xml:space="preserve">的</w:t>
      </w:r>
      <w:r>
        <w:rPr>
          <w:rFonts w:hint="eastAsia"/>
          <w:sz w:val="24"/>
          <w:u w:val="single"/>
        </w:rPr>
        <w:t xml:space="preserve">       </w:t>
      </w:r>
      <w:r>
        <w:rPr>
          <w:rFonts w:hint="eastAsia"/>
          <w:sz w:val="24"/>
        </w:rPr>
        <w:t xml:space="preserve">项目（分包号：**）采购活动由本单位提供服务。</w:t>
      </w:r>
      <w:r/>
    </w:p>
    <w:p>
      <w:pPr>
        <w:ind w:firstLine="480"/>
        <w:spacing w:line="360" w:lineRule="auto"/>
        <w:rPr>
          <w:sz w:val="24"/>
        </w:rPr>
      </w:pPr>
      <w:r>
        <w:rPr>
          <w:rFonts w:hint="eastAsia"/>
          <w:sz w:val="24"/>
        </w:rPr>
        <w:t xml:space="preserve">本单位对上述声明的真实性负责。如有虚假，将依法承担相应责任。</w:t>
      </w:r>
      <w:r/>
    </w:p>
    <w:p>
      <w:pPr>
        <w:ind w:firstLine="480"/>
        <w:spacing w:line="360" w:lineRule="auto"/>
        <w:rPr>
          <w:sz w:val="24"/>
        </w:rPr>
      </w:pPr>
      <w:r>
        <w:rPr>
          <w:sz w:val="24"/>
        </w:rPr>
      </w:r>
      <w:r/>
    </w:p>
    <w:p>
      <w:pPr>
        <w:ind w:firstLine="480"/>
        <w:spacing w:line="360" w:lineRule="auto"/>
        <w:rPr>
          <w:sz w:val="24"/>
        </w:rPr>
      </w:pPr>
      <w:r>
        <w:rPr>
          <w:rFonts w:hint="eastAsia"/>
          <w:sz w:val="24"/>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spacing w:val="6"/>
          <w:sz w:val="30"/>
          <w:szCs w:val="30"/>
        </w:rPr>
      </w:pPr>
      <w:r>
        <w:rPr>
          <w:rFonts w:eastAsia="仿宋_GB2312"/>
          <w:spacing w:val="6"/>
          <w:sz w:val="30"/>
          <w:szCs w:val="30"/>
        </w:rPr>
      </w:r>
      <w:r/>
    </w:p>
    <w:p>
      <w:pPr>
        <w:pStyle w:val="973"/>
        <w:spacing w:line="360" w:lineRule="auto"/>
        <w:rPr>
          <w:rFonts w:ascii="Times New Roman" w:hAnsi="Times New Roman"/>
        </w:rPr>
      </w:pPr>
      <w:r>
        <w:rPr>
          <w:rFonts w:ascii="Times New Roman" w:hAnsi="Times New Roman"/>
        </w:rPr>
      </w:r>
      <w:r/>
    </w:p>
    <w:p>
      <w:pPr>
        <w:ind w:right="180" w:firstLine="360"/>
        <w:jc w:val="right"/>
        <w:spacing w:line="360" w:lineRule="auto"/>
        <w:rPr>
          <w:sz w:val="24"/>
          <w:szCs w:val="24"/>
        </w:rPr>
      </w:pPr>
      <w:r>
        <w:rPr>
          <w:rFonts w:hint="eastAsia"/>
          <w:sz w:val="24"/>
          <w:szCs w:val="24"/>
        </w:rPr>
        <w:t xml:space="preserve">企业名称：（加盖CA电子公章）</w:t>
      </w:r>
      <w:r/>
    </w:p>
    <w:p>
      <w:pPr>
        <w:ind w:firstLine="5760"/>
        <w:spacing w:line="360" w:lineRule="auto"/>
        <w:rPr>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p>
    <w:p>
      <w:pPr>
        <w:spacing w:line="360" w:lineRule="auto"/>
        <w:rPr>
          <w:rFonts w:eastAsia="黑体"/>
          <w:b/>
          <w:sz w:val="32"/>
          <w:szCs w:val="32"/>
        </w:rPr>
      </w:pPr>
      <w:r>
        <w:rPr>
          <w:rFonts w:eastAsia="黑体"/>
          <w:b/>
          <w:sz w:val="32"/>
          <w:szCs w:val="32"/>
        </w:rPr>
        <w:br w:type="page" w:clear="all"/>
      </w:r>
      <w:r>
        <w:rPr>
          <w:rFonts w:hint="eastAsia" w:eastAsia="黑体"/>
          <w:b/>
          <w:sz w:val="32"/>
          <w:szCs w:val="32"/>
        </w:rPr>
        <w:t xml:space="preserve">八、商务、技术要求响应及偏离表（分包号：**）</w:t>
      </w:r>
      <w:r/>
    </w:p>
    <w:tbl>
      <w:tblPr>
        <w:tblStyle w:val="7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360" w:lineRule="auto"/>
              <w:rPr>
                <w:sz w:val="24"/>
                <w:szCs w:val="24"/>
              </w:rPr>
            </w:pPr>
            <w:r>
              <w:rPr>
                <w:rFonts w:hint="eastAsia"/>
                <w:sz w:val="24"/>
                <w:szCs w:val="24"/>
              </w:rPr>
              <w:t xml:space="preserve">序号</w:t>
            </w:r>
            <w:r/>
          </w:p>
        </w:tc>
        <w:tc>
          <w:tcPr>
            <w:tcW w:w="3291" w:type="dxa"/>
            <w:vAlign w:val="center"/>
            <w:textDirection w:val="lrTb"/>
            <w:noWrap w:val="false"/>
          </w:tcPr>
          <w:p>
            <w:pPr>
              <w:pStyle w:val="743"/>
              <w:jc w:val="center"/>
              <w:spacing w:before="0" w:beforeAutospacing="0" w:after="0" w:afterAutospacing="0" w:line="360" w:lineRule="auto"/>
              <w:rPr>
                <w:rFonts w:ascii="Times New Roman" w:hAnsi="Times New Roman"/>
              </w:rPr>
            </w:pPr>
            <w:r>
              <w:rPr>
                <w:rFonts w:ascii="Times New Roman" w:hAnsi="Times New Roman"/>
              </w:rPr>
              <w:t xml:space="preserve">技术要求和商务要求</w:t>
            </w:r>
            <w:r/>
          </w:p>
        </w:tc>
        <w:tc>
          <w:tcPr>
            <w:tcW w:w="2852" w:type="dxa"/>
            <w:vAlign w:val="center"/>
            <w:textDirection w:val="lrTb"/>
            <w:noWrap w:val="false"/>
          </w:tcPr>
          <w:p>
            <w:pPr>
              <w:pStyle w:val="743"/>
              <w:jc w:val="center"/>
              <w:spacing w:before="0" w:beforeAutospacing="0" w:after="0" w:afterAutospacing="0" w:line="360" w:lineRule="auto"/>
              <w:rPr>
                <w:rFonts w:ascii="Times New Roman" w:hAnsi="Times New Roman"/>
              </w:rPr>
            </w:pPr>
            <w:r>
              <w:rPr>
                <w:rFonts w:hint="eastAsia" w:ascii="Times New Roman" w:hAnsi="Times New Roman"/>
              </w:rPr>
              <w:t xml:space="preserve">填报响应的内容</w:t>
            </w:r>
            <w:r/>
          </w:p>
        </w:tc>
        <w:tc>
          <w:tcPr>
            <w:tcW w:w="1308" w:type="dxa"/>
            <w:vAlign w:val="center"/>
            <w:textDirection w:val="lrTb"/>
            <w:noWrap w:val="false"/>
          </w:tcPr>
          <w:p>
            <w:pPr>
              <w:pStyle w:val="743"/>
              <w:jc w:val="center"/>
              <w:spacing w:before="0" w:beforeAutospacing="0" w:after="0" w:afterAutospacing="0" w:line="360" w:lineRule="auto"/>
              <w:rPr>
                <w:rFonts w:ascii="Times New Roman" w:hAnsi="Times New Roman"/>
              </w:rPr>
            </w:pPr>
            <w:r>
              <w:rPr>
                <w:rFonts w:hint="eastAsia" w:ascii="Times New Roman" w:hAnsi="Times New Roman"/>
              </w:rPr>
              <w:t xml:space="preserve">偏离（填报“正偏离、符合或负偏离”）</w:t>
            </w:r>
            <w:r/>
          </w:p>
        </w:tc>
        <w:tc>
          <w:tcPr>
            <w:tcW w:w="1173" w:type="dxa"/>
            <w:vAlign w:val="center"/>
            <w:textDirection w:val="lrTb"/>
            <w:noWrap w:val="false"/>
          </w:tcPr>
          <w:p>
            <w:pPr>
              <w:jc w:val="center"/>
              <w:spacing w:line="360" w:lineRule="auto"/>
              <w:rPr>
                <w:sz w:val="24"/>
                <w:szCs w:val="24"/>
              </w:rPr>
            </w:pPr>
            <w:r>
              <w:rPr>
                <w:rFonts w:hint="eastAsia"/>
                <w:sz w:val="24"/>
                <w:szCs w:val="24"/>
              </w:rPr>
              <w:t xml:space="preserve">证明</w:t>
            </w:r>
            <w:r/>
          </w:p>
          <w:p>
            <w:pPr>
              <w:jc w:val="center"/>
              <w:spacing w:line="360" w:lineRule="auto"/>
              <w:rPr>
                <w:sz w:val="24"/>
                <w:szCs w:val="24"/>
              </w:rPr>
            </w:pPr>
            <w:r>
              <w:rPr>
                <w:rFonts w:hint="eastAsia"/>
                <w:sz w:val="24"/>
                <w:szCs w:val="24"/>
              </w:rPr>
              <w:t xml:space="preserve">材料</w:t>
            </w:r>
            <w:r/>
          </w:p>
        </w:tc>
      </w:tr>
      <w:tr>
        <w:trPr>
          <w:cantSplit/>
          <w:trHeight w:val="640"/>
        </w:trPr>
        <w:tc>
          <w:tcPr>
            <w:tcW w:w="545" w:type="dxa"/>
            <w:textDirection w:val="lrTb"/>
            <w:noWrap w:val="false"/>
          </w:tcPr>
          <w:p>
            <w:pPr>
              <w:jc w:val="center"/>
              <w:spacing w:line="360" w:lineRule="auto"/>
              <w:rPr>
                <w:sz w:val="24"/>
                <w:szCs w:val="24"/>
              </w:rPr>
            </w:pPr>
            <w:r>
              <w:rPr>
                <w:sz w:val="24"/>
                <w:szCs w:val="24"/>
              </w:rPr>
            </w:r>
            <w:r/>
          </w:p>
        </w:tc>
        <w:tc>
          <w:tcPr>
            <w:tcW w:w="3291" w:type="dxa"/>
            <w:textDirection w:val="lrTb"/>
            <w:noWrap w:val="false"/>
          </w:tcPr>
          <w:p>
            <w:pPr>
              <w:jc w:val="center"/>
              <w:spacing w:line="360" w:lineRule="auto"/>
              <w:rPr>
                <w:sz w:val="24"/>
                <w:szCs w:val="24"/>
              </w:rPr>
            </w:pPr>
            <w:r>
              <w:rPr>
                <w:sz w:val="24"/>
                <w:szCs w:val="24"/>
              </w:rPr>
            </w:r>
            <w:r/>
          </w:p>
        </w:tc>
        <w:tc>
          <w:tcPr>
            <w:tcW w:w="2852" w:type="dxa"/>
            <w:textDirection w:val="lrTb"/>
            <w:noWrap w:val="false"/>
          </w:tcPr>
          <w:p>
            <w:pPr>
              <w:jc w:val="center"/>
              <w:spacing w:line="360" w:lineRule="auto"/>
              <w:rPr>
                <w:sz w:val="24"/>
                <w:szCs w:val="24"/>
              </w:rPr>
            </w:pPr>
            <w:r>
              <w:rPr>
                <w:sz w:val="24"/>
                <w:szCs w:val="24"/>
              </w:rPr>
            </w:r>
            <w:r/>
          </w:p>
        </w:tc>
        <w:tc>
          <w:tcPr>
            <w:tcW w:w="1308" w:type="dxa"/>
            <w:textDirection w:val="lrTb"/>
            <w:noWrap w:val="false"/>
          </w:tcPr>
          <w:p>
            <w:pPr>
              <w:jc w:val="center"/>
              <w:spacing w:line="360" w:lineRule="auto"/>
              <w:rPr>
                <w:sz w:val="24"/>
                <w:szCs w:val="24"/>
              </w:rPr>
            </w:pPr>
            <w:r>
              <w:rPr>
                <w:sz w:val="24"/>
                <w:szCs w:val="24"/>
              </w:rPr>
            </w:r>
            <w:r/>
          </w:p>
        </w:tc>
        <w:tc>
          <w:tcPr>
            <w:tcW w:w="1173" w:type="dxa"/>
            <w:textDirection w:val="lrTb"/>
            <w:noWrap w:val="false"/>
          </w:tcPr>
          <w:p>
            <w:pPr>
              <w:jc w:val="center"/>
              <w:spacing w:line="360" w:lineRule="auto"/>
              <w:rPr>
                <w:sz w:val="24"/>
                <w:szCs w:val="24"/>
              </w:rPr>
            </w:pPr>
            <w:r>
              <w:rPr>
                <w:sz w:val="24"/>
                <w:szCs w:val="24"/>
              </w:rPr>
            </w:r>
            <w:r/>
          </w:p>
        </w:tc>
      </w:tr>
      <w:tr>
        <w:trPr>
          <w:cantSplit/>
          <w:trHeight w:val="640"/>
        </w:trPr>
        <w:tc>
          <w:tcPr>
            <w:tcW w:w="545" w:type="dxa"/>
            <w:textDirection w:val="lrTb"/>
            <w:noWrap w:val="false"/>
          </w:tcPr>
          <w:p>
            <w:pPr>
              <w:jc w:val="center"/>
              <w:spacing w:line="360" w:lineRule="auto"/>
              <w:rPr>
                <w:sz w:val="24"/>
                <w:szCs w:val="24"/>
              </w:rPr>
            </w:pPr>
            <w:r>
              <w:rPr>
                <w:sz w:val="24"/>
                <w:szCs w:val="24"/>
              </w:rPr>
            </w:r>
            <w:r/>
          </w:p>
        </w:tc>
        <w:tc>
          <w:tcPr>
            <w:tcW w:w="3291" w:type="dxa"/>
            <w:textDirection w:val="lrTb"/>
            <w:noWrap w:val="false"/>
          </w:tcPr>
          <w:p>
            <w:pPr>
              <w:jc w:val="center"/>
              <w:spacing w:line="360" w:lineRule="auto"/>
              <w:rPr>
                <w:sz w:val="24"/>
                <w:szCs w:val="24"/>
              </w:rPr>
            </w:pPr>
            <w:r>
              <w:rPr>
                <w:sz w:val="24"/>
                <w:szCs w:val="24"/>
              </w:rPr>
            </w:r>
            <w:r/>
          </w:p>
        </w:tc>
        <w:tc>
          <w:tcPr>
            <w:tcW w:w="2852" w:type="dxa"/>
            <w:textDirection w:val="lrTb"/>
            <w:noWrap w:val="false"/>
          </w:tcPr>
          <w:p>
            <w:pPr>
              <w:jc w:val="center"/>
              <w:spacing w:line="360" w:lineRule="auto"/>
              <w:rPr>
                <w:sz w:val="24"/>
                <w:szCs w:val="24"/>
              </w:rPr>
            </w:pPr>
            <w:r>
              <w:rPr>
                <w:sz w:val="24"/>
                <w:szCs w:val="24"/>
              </w:rPr>
            </w:r>
            <w:r/>
          </w:p>
        </w:tc>
        <w:tc>
          <w:tcPr>
            <w:tcW w:w="1308" w:type="dxa"/>
            <w:textDirection w:val="lrTb"/>
            <w:noWrap w:val="false"/>
          </w:tcPr>
          <w:p>
            <w:pPr>
              <w:jc w:val="center"/>
              <w:spacing w:line="360" w:lineRule="auto"/>
              <w:rPr>
                <w:sz w:val="24"/>
                <w:szCs w:val="24"/>
              </w:rPr>
            </w:pPr>
            <w:r>
              <w:rPr>
                <w:sz w:val="24"/>
                <w:szCs w:val="24"/>
              </w:rPr>
            </w:r>
            <w:r/>
          </w:p>
        </w:tc>
        <w:tc>
          <w:tcPr>
            <w:tcW w:w="1173" w:type="dxa"/>
            <w:textDirection w:val="lrTb"/>
            <w:noWrap w:val="false"/>
          </w:tcPr>
          <w:p>
            <w:pPr>
              <w:jc w:val="center"/>
              <w:spacing w:line="360" w:lineRule="auto"/>
              <w:rPr>
                <w:sz w:val="24"/>
                <w:szCs w:val="24"/>
              </w:rPr>
            </w:pPr>
            <w:r>
              <w:rPr>
                <w:sz w:val="24"/>
                <w:szCs w:val="24"/>
              </w:rPr>
            </w:r>
            <w:r/>
          </w:p>
        </w:tc>
      </w:tr>
      <w:tr>
        <w:trPr>
          <w:cantSplit/>
          <w:trHeight w:val="640"/>
        </w:trPr>
        <w:tc>
          <w:tcPr>
            <w:tcW w:w="545" w:type="dxa"/>
            <w:textDirection w:val="lrTb"/>
            <w:noWrap w:val="false"/>
          </w:tcPr>
          <w:p>
            <w:pPr>
              <w:jc w:val="center"/>
              <w:spacing w:line="360" w:lineRule="auto"/>
              <w:rPr>
                <w:sz w:val="24"/>
                <w:szCs w:val="24"/>
              </w:rPr>
            </w:pPr>
            <w:r>
              <w:rPr>
                <w:sz w:val="24"/>
                <w:szCs w:val="24"/>
              </w:rPr>
            </w:r>
            <w:r/>
          </w:p>
        </w:tc>
        <w:tc>
          <w:tcPr>
            <w:tcW w:w="3291" w:type="dxa"/>
            <w:textDirection w:val="lrTb"/>
            <w:noWrap w:val="false"/>
          </w:tcPr>
          <w:p>
            <w:pPr>
              <w:jc w:val="center"/>
              <w:spacing w:line="360" w:lineRule="auto"/>
              <w:rPr>
                <w:sz w:val="24"/>
                <w:szCs w:val="24"/>
              </w:rPr>
            </w:pPr>
            <w:r>
              <w:rPr>
                <w:sz w:val="24"/>
                <w:szCs w:val="24"/>
              </w:rPr>
            </w:r>
            <w:r/>
          </w:p>
        </w:tc>
        <w:tc>
          <w:tcPr>
            <w:tcW w:w="2852" w:type="dxa"/>
            <w:textDirection w:val="lrTb"/>
            <w:noWrap w:val="false"/>
          </w:tcPr>
          <w:p>
            <w:pPr>
              <w:jc w:val="center"/>
              <w:spacing w:line="360" w:lineRule="auto"/>
              <w:rPr>
                <w:sz w:val="24"/>
                <w:szCs w:val="24"/>
              </w:rPr>
            </w:pPr>
            <w:r>
              <w:rPr>
                <w:sz w:val="24"/>
                <w:szCs w:val="24"/>
              </w:rPr>
            </w:r>
            <w:r/>
          </w:p>
        </w:tc>
        <w:tc>
          <w:tcPr>
            <w:tcW w:w="1308" w:type="dxa"/>
            <w:textDirection w:val="lrTb"/>
            <w:noWrap w:val="false"/>
          </w:tcPr>
          <w:p>
            <w:pPr>
              <w:jc w:val="center"/>
              <w:spacing w:line="360" w:lineRule="auto"/>
              <w:rPr>
                <w:sz w:val="24"/>
                <w:szCs w:val="24"/>
              </w:rPr>
            </w:pPr>
            <w:r>
              <w:rPr>
                <w:sz w:val="24"/>
                <w:szCs w:val="24"/>
              </w:rPr>
            </w:r>
            <w:r/>
          </w:p>
        </w:tc>
        <w:tc>
          <w:tcPr>
            <w:tcW w:w="1173" w:type="dxa"/>
            <w:textDirection w:val="lrTb"/>
            <w:noWrap w:val="false"/>
          </w:tcPr>
          <w:p>
            <w:pPr>
              <w:jc w:val="center"/>
              <w:spacing w:line="360" w:lineRule="auto"/>
              <w:rPr>
                <w:sz w:val="24"/>
                <w:szCs w:val="24"/>
              </w:rPr>
            </w:pPr>
            <w:r>
              <w:rPr>
                <w:sz w:val="24"/>
                <w:szCs w:val="24"/>
              </w:rPr>
            </w:r>
            <w:r/>
          </w:p>
        </w:tc>
      </w:tr>
      <w:tr>
        <w:trPr>
          <w:cantSplit/>
          <w:trHeight w:val="640"/>
        </w:trPr>
        <w:tc>
          <w:tcPr>
            <w:tcW w:w="545" w:type="dxa"/>
            <w:textDirection w:val="lrTb"/>
            <w:noWrap w:val="false"/>
          </w:tcPr>
          <w:p>
            <w:pPr>
              <w:jc w:val="center"/>
              <w:spacing w:line="360" w:lineRule="auto"/>
              <w:rPr>
                <w:sz w:val="24"/>
                <w:szCs w:val="24"/>
              </w:rPr>
            </w:pPr>
            <w:r>
              <w:rPr>
                <w:sz w:val="24"/>
                <w:szCs w:val="24"/>
              </w:rPr>
            </w:r>
            <w:r/>
          </w:p>
        </w:tc>
        <w:tc>
          <w:tcPr>
            <w:tcW w:w="3291" w:type="dxa"/>
            <w:textDirection w:val="lrTb"/>
            <w:noWrap w:val="false"/>
          </w:tcPr>
          <w:p>
            <w:pPr>
              <w:jc w:val="center"/>
              <w:spacing w:line="360" w:lineRule="auto"/>
              <w:rPr>
                <w:sz w:val="24"/>
                <w:szCs w:val="24"/>
              </w:rPr>
            </w:pPr>
            <w:r>
              <w:rPr>
                <w:sz w:val="24"/>
                <w:szCs w:val="24"/>
              </w:rPr>
            </w:r>
            <w:r/>
          </w:p>
        </w:tc>
        <w:tc>
          <w:tcPr>
            <w:tcW w:w="2852" w:type="dxa"/>
            <w:textDirection w:val="lrTb"/>
            <w:noWrap w:val="false"/>
          </w:tcPr>
          <w:p>
            <w:pPr>
              <w:jc w:val="center"/>
              <w:spacing w:line="360" w:lineRule="auto"/>
              <w:rPr>
                <w:sz w:val="24"/>
                <w:szCs w:val="24"/>
              </w:rPr>
            </w:pPr>
            <w:r>
              <w:rPr>
                <w:sz w:val="24"/>
                <w:szCs w:val="24"/>
              </w:rPr>
            </w:r>
            <w:r/>
          </w:p>
        </w:tc>
        <w:tc>
          <w:tcPr>
            <w:tcW w:w="1308" w:type="dxa"/>
            <w:textDirection w:val="lrTb"/>
            <w:noWrap w:val="false"/>
          </w:tcPr>
          <w:p>
            <w:pPr>
              <w:jc w:val="center"/>
              <w:spacing w:line="360" w:lineRule="auto"/>
              <w:rPr>
                <w:sz w:val="24"/>
                <w:szCs w:val="24"/>
              </w:rPr>
            </w:pPr>
            <w:r>
              <w:rPr>
                <w:sz w:val="24"/>
                <w:szCs w:val="24"/>
              </w:rPr>
            </w:r>
            <w:r/>
          </w:p>
        </w:tc>
        <w:tc>
          <w:tcPr>
            <w:tcW w:w="1173" w:type="dxa"/>
            <w:textDirection w:val="lrTb"/>
            <w:noWrap w:val="false"/>
          </w:tcPr>
          <w:p>
            <w:pPr>
              <w:jc w:val="center"/>
              <w:spacing w:line="360" w:lineRule="auto"/>
              <w:rPr>
                <w:sz w:val="24"/>
                <w:szCs w:val="24"/>
              </w:rPr>
            </w:pPr>
            <w:r>
              <w:rPr>
                <w:sz w:val="24"/>
                <w:szCs w:val="24"/>
              </w:rPr>
            </w:r>
            <w:r/>
          </w:p>
        </w:tc>
      </w:tr>
      <w:tr>
        <w:trPr>
          <w:cantSplit/>
          <w:trHeight w:val="640"/>
        </w:trPr>
        <w:tc>
          <w:tcPr>
            <w:tcW w:w="545" w:type="dxa"/>
            <w:textDirection w:val="lrTb"/>
            <w:noWrap w:val="false"/>
          </w:tcPr>
          <w:p>
            <w:pPr>
              <w:jc w:val="center"/>
              <w:spacing w:line="360" w:lineRule="auto"/>
              <w:rPr>
                <w:sz w:val="24"/>
                <w:szCs w:val="24"/>
              </w:rPr>
            </w:pPr>
            <w:r>
              <w:rPr>
                <w:sz w:val="24"/>
                <w:szCs w:val="24"/>
              </w:rPr>
            </w:r>
            <w:r/>
          </w:p>
        </w:tc>
        <w:tc>
          <w:tcPr>
            <w:tcW w:w="3291" w:type="dxa"/>
            <w:textDirection w:val="lrTb"/>
            <w:noWrap w:val="false"/>
          </w:tcPr>
          <w:p>
            <w:pPr>
              <w:jc w:val="center"/>
              <w:spacing w:line="360" w:lineRule="auto"/>
              <w:rPr>
                <w:sz w:val="24"/>
                <w:szCs w:val="24"/>
              </w:rPr>
            </w:pPr>
            <w:r>
              <w:rPr>
                <w:sz w:val="24"/>
                <w:szCs w:val="24"/>
              </w:rPr>
            </w:r>
            <w:r/>
          </w:p>
        </w:tc>
        <w:tc>
          <w:tcPr>
            <w:tcW w:w="2852" w:type="dxa"/>
            <w:textDirection w:val="lrTb"/>
            <w:noWrap w:val="false"/>
          </w:tcPr>
          <w:p>
            <w:pPr>
              <w:jc w:val="center"/>
              <w:spacing w:line="360" w:lineRule="auto"/>
              <w:rPr>
                <w:sz w:val="24"/>
                <w:szCs w:val="24"/>
              </w:rPr>
            </w:pPr>
            <w:r>
              <w:rPr>
                <w:sz w:val="24"/>
                <w:szCs w:val="24"/>
              </w:rPr>
            </w:r>
            <w:r/>
          </w:p>
        </w:tc>
        <w:tc>
          <w:tcPr>
            <w:tcW w:w="1308" w:type="dxa"/>
            <w:textDirection w:val="lrTb"/>
            <w:noWrap w:val="false"/>
          </w:tcPr>
          <w:p>
            <w:pPr>
              <w:jc w:val="center"/>
              <w:spacing w:line="360" w:lineRule="auto"/>
              <w:rPr>
                <w:sz w:val="24"/>
                <w:szCs w:val="24"/>
              </w:rPr>
            </w:pPr>
            <w:r>
              <w:rPr>
                <w:sz w:val="24"/>
                <w:szCs w:val="24"/>
              </w:rPr>
            </w:r>
            <w:r/>
          </w:p>
        </w:tc>
        <w:tc>
          <w:tcPr>
            <w:tcW w:w="1173" w:type="dxa"/>
            <w:textDirection w:val="lrTb"/>
            <w:noWrap w:val="false"/>
          </w:tcPr>
          <w:p>
            <w:pPr>
              <w:jc w:val="center"/>
              <w:spacing w:line="360" w:lineRule="auto"/>
              <w:rPr>
                <w:sz w:val="24"/>
                <w:szCs w:val="24"/>
              </w:rPr>
            </w:pPr>
            <w:r>
              <w:rPr>
                <w:sz w:val="24"/>
                <w:szCs w:val="24"/>
              </w:rPr>
            </w:r>
            <w:r/>
          </w:p>
        </w:tc>
      </w:tr>
      <w:tr>
        <w:trPr>
          <w:cantSplit/>
          <w:trHeight w:val="640"/>
        </w:trPr>
        <w:tc>
          <w:tcPr>
            <w:tcW w:w="545" w:type="dxa"/>
            <w:textDirection w:val="lrTb"/>
            <w:noWrap w:val="false"/>
          </w:tcPr>
          <w:p>
            <w:pPr>
              <w:jc w:val="center"/>
              <w:spacing w:line="360" w:lineRule="auto"/>
              <w:rPr>
                <w:sz w:val="24"/>
                <w:szCs w:val="24"/>
              </w:rPr>
            </w:pPr>
            <w:r>
              <w:rPr>
                <w:sz w:val="24"/>
                <w:szCs w:val="24"/>
              </w:rPr>
            </w:r>
            <w:r/>
          </w:p>
        </w:tc>
        <w:tc>
          <w:tcPr>
            <w:tcW w:w="3291" w:type="dxa"/>
            <w:textDirection w:val="lrTb"/>
            <w:noWrap w:val="false"/>
          </w:tcPr>
          <w:p>
            <w:pPr>
              <w:jc w:val="center"/>
              <w:spacing w:line="360" w:lineRule="auto"/>
              <w:rPr>
                <w:sz w:val="24"/>
                <w:szCs w:val="24"/>
              </w:rPr>
            </w:pPr>
            <w:r>
              <w:rPr>
                <w:sz w:val="24"/>
                <w:szCs w:val="24"/>
              </w:rPr>
            </w:r>
            <w:r/>
          </w:p>
        </w:tc>
        <w:tc>
          <w:tcPr>
            <w:tcW w:w="2852" w:type="dxa"/>
            <w:textDirection w:val="lrTb"/>
            <w:noWrap w:val="false"/>
          </w:tcPr>
          <w:p>
            <w:pPr>
              <w:jc w:val="center"/>
              <w:spacing w:line="360" w:lineRule="auto"/>
              <w:rPr>
                <w:sz w:val="24"/>
                <w:szCs w:val="24"/>
              </w:rPr>
            </w:pPr>
            <w:r>
              <w:rPr>
                <w:sz w:val="24"/>
                <w:szCs w:val="24"/>
              </w:rPr>
            </w:r>
            <w:r/>
          </w:p>
        </w:tc>
        <w:tc>
          <w:tcPr>
            <w:tcW w:w="1308" w:type="dxa"/>
            <w:textDirection w:val="lrTb"/>
            <w:noWrap w:val="false"/>
          </w:tcPr>
          <w:p>
            <w:pPr>
              <w:jc w:val="center"/>
              <w:spacing w:line="360" w:lineRule="auto"/>
              <w:rPr>
                <w:sz w:val="24"/>
                <w:szCs w:val="24"/>
              </w:rPr>
            </w:pPr>
            <w:r>
              <w:rPr>
                <w:sz w:val="24"/>
                <w:szCs w:val="24"/>
              </w:rPr>
            </w:r>
            <w:r/>
          </w:p>
        </w:tc>
        <w:tc>
          <w:tcPr>
            <w:tcW w:w="1173" w:type="dxa"/>
            <w:textDirection w:val="lrTb"/>
            <w:noWrap w:val="false"/>
          </w:tcPr>
          <w:p>
            <w:pPr>
              <w:jc w:val="center"/>
              <w:spacing w:line="360" w:lineRule="auto"/>
              <w:rPr>
                <w:sz w:val="24"/>
                <w:szCs w:val="24"/>
              </w:rPr>
            </w:pPr>
            <w:r>
              <w:rPr>
                <w:sz w:val="24"/>
                <w:szCs w:val="24"/>
              </w:rPr>
            </w:r>
            <w:r/>
          </w:p>
        </w:tc>
      </w:tr>
      <w:tr>
        <w:trPr>
          <w:cantSplit/>
          <w:trHeight w:val="640"/>
        </w:trPr>
        <w:tc>
          <w:tcPr>
            <w:tcW w:w="545" w:type="dxa"/>
            <w:textDirection w:val="lrTb"/>
            <w:noWrap w:val="false"/>
          </w:tcPr>
          <w:p>
            <w:pPr>
              <w:jc w:val="center"/>
              <w:spacing w:line="360" w:lineRule="auto"/>
              <w:rPr>
                <w:sz w:val="24"/>
                <w:szCs w:val="24"/>
              </w:rPr>
            </w:pPr>
            <w:r>
              <w:rPr>
                <w:sz w:val="24"/>
                <w:szCs w:val="24"/>
              </w:rPr>
            </w:r>
            <w:r/>
          </w:p>
        </w:tc>
        <w:tc>
          <w:tcPr>
            <w:tcW w:w="3291" w:type="dxa"/>
            <w:textDirection w:val="lrTb"/>
            <w:noWrap w:val="false"/>
          </w:tcPr>
          <w:p>
            <w:pPr>
              <w:jc w:val="center"/>
              <w:spacing w:line="360" w:lineRule="auto"/>
              <w:rPr>
                <w:sz w:val="24"/>
                <w:szCs w:val="24"/>
              </w:rPr>
            </w:pPr>
            <w:r>
              <w:rPr>
                <w:sz w:val="24"/>
                <w:szCs w:val="24"/>
              </w:rPr>
            </w:r>
            <w:r/>
          </w:p>
        </w:tc>
        <w:tc>
          <w:tcPr>
            <w:tcW w:w="2852" w:type="dxa"/>
            <w:textDirection w:val="lrTb"/>
            <w:noWrap w:val="false"/>
          </w:tcPr>
          <w:p>
            <w:pPr>
              <w:jc w:val="center"/>
              <w:spacing w:line="360" w:lineRule="auto"/>
              <w:rPr>
                <w:sz w:val="24"/>
                <w:szCs w:val="24"/>
              </w:rPr>
            </w:pPr>
            <w:r>
              <w:rPr>
                <w:sz w:val="24"/>
                <w:szCs w:val="24"/>
              </w:rPr>
            </w:r>
            <w:r/>
          </w:p>
        </w:tc>
        <w:tc>
          <w:tcPr>
            <w:tcW w:w="1308" w:type="dxa"/>
            <w:textDirection w:val="lrTb"/>
            <w:noWrap w:val="false"/>
          </w:tcPr>
          <w:p>
            <w:pPr>
              <w:jc w:val="center"/>
              <w:spacing w:line="360" w:lineRule="auto"/>
              <w:rPr>
                <w:sz w:val="24"/>
                <w:szCs w:val="24"/>
              </w:rPr>
            </w:pPr>
            <w:r>
              <w:rPr>
                <w:sz w:val="24"/>
                <w:szCs w:val="24"/>
              </w:rPr>
            </w:r>
            <w:r/>
          </w:p>
        </w:tc>
        <w:tc>
          <w:tcPr>
            <w:tcW w:w="1173" w:type="dxa"/>
            <w:textDirection w:val="lrTb"/>
            <w:noWrap w:val="false"/>
          </w:tcPr>
          <w:p>
            <w:pPr>
              <w:jc w:val="center"/>
              <w:spacing w:line="360" w:lineRule="auto"/>
              <w:rPr>
                <w:sz w:val="24"/>
                <w:szCs w:val="24"/>
              </w:rPr>
            </w:pPr>
            <w:r>
              <w:rPr>
                <w:sz w:val="24"/>
                <w:szCs w:val="24"/>
              </w:rPr>
            </w:r>
            <w:r/>
          </w:p>
        </w:tc>
      </w:tr>
      <w:tr>
        <w:trPr>
          <w:cantSplit/>
          <w:trHeight w:val="640"/>
        </w:trPr>
        <w:tc>
          <w:tcPr>
            <w:tcW w:w="545" w:type="dxa"/>
            <w:textDirection w:val="lrTb"/>
            <w:noWrap w:val="false"/>
          </w:tcPr>
          <w:p>
            <w:pPr>
              <w:jc w:val="center"/>
              <w:spacing w:line="360" w:lineRule="auto"/>
              <w:rPr>
                <w:sz w:val="24"/>
                <w:szCs w:val="24"/>
              </w:rPr>
            </w:pPr>
            <w:r>
              <w:rPr>
                <w:sz w:val="24"/>
                <w:szCs w:val="24"/>
              </w:rPr>
            </w:r>
            <w:r/>
          </w:p>
        </w:tc>
        <w:tc>
          <w:tcPr>
            <w:tcW w:w="3291" w:type="dxa"/>
            <w:textDirection w:val="lrTb"/>
            <w:noWrap w:val="false"/>
          </w:tcPr>
          <w:p>
            <w:pPr>
              <w:jc w:val="center"/>
              <w:spacing w:line="360" w:lineRule="auto"/>
              <w:rPr>
                <w:sz w:val="24"/>
                <w:szCs w:val="24"/>
              </w:rPr>
            </w:pPr>
            <w:r>
              <w:rPr>
                <w:sz w:val="24"/>
                <w:szCs w:val="24"/>
              </w:rPr>
              <w:t xml:space="preserve">……</w:t>
            </w:r>
            <w:r/>
          </w:p>
        </w:tc>
        <w:tc>
          <w:tcPr>
            <w:tcW w:w="2852" w:type="dxa"/>
            <w:textDirection w:val="lrTb"/>
            <w:noWrap w:val="false"/>
          </w:tcPr>
          <w:p>
            <w:pPr>
              <w:jc w:val="center"/>
              <w:spacing w:line="360" w:lineRule="auto"/>
              <w:rPr>
                <w:sz w:val="24"/>
                <w:szCs w:val="24"/>
              </w:rPr>
            </w:pPr>
            <w:r>
              <w:rPr>
                <w:sz w:val="24"/>
                <w:szCs w:val="24"/>
              </w:rPr>
            </w:r>
            <w:r/>
          </w:p>
        </w:tc>
        <w:tc>
          <w:tcPr>
            <w:tcW w:w="1308" w:type="dxa"/>
            <w:textDirection w:val="lrTb"/>
            <w:noWrap w:val="false"/>
          </w:tcPr>
          <w:p>
            <w:pPr>
              <w:jc w:val="center"/>
              <w:spacing w:line="360" w:lineRule="auto"/>
              <w:rPr>
                <w:sz w:val="24"/>
                <w:szCs w:val="24"/>
              </w:rPr>
            </w:pPr>
            <w:r>
              <w:rPr>
                <w:sz w:val="24"/>
                <w:szCs w:val="24"/>
              </w:rPr>
            </w:r>
            <w:r/>
          </w:p>
        </w:tc>
        <w:tc>
          <w:tcPr>
            <w:tcW w:w="1173" w:type="dxa"/>
            <w:textDirection w:val="lrTb"/>
            <w:noWrap w:val="false"/>
          </w:tcPr>
          <w:p>
            <w:pPr>
              <w:jc w:val="center"/>
              <w:spacing w:line="360" w:lineRule="auto"/>
              <w:rPr>
                <w:sz w:val="24"/>
                <w:szCs w:val="24"/>
              </w:rPr>
            </w:pPr>
            <w:r>
              <w:rPr>
                <w:sz w:val="24"/>
                <w:szCs w:val="24"/>
              </w:rPr>
            </w:r>
            <w:r/>
          </w:p>
        </w:tc>
      </w:tr>
    </w:tbl>
    <w:p>
      <w:pPr>
        <w:spacing w:line="360" w:lineRule="auto"/>
        <w:rPr>
          <w:sz w:val="24"/>
        </w:rPr>
      </w:pPr>
      <w:r>
        <w:rPr>
          <w:sz w:val="24"/>
        </w:rPr>
        <w:t xml:space="preserve">1.</w:t>
      </w:r>
      <w:r>
        <w:rPr>
          <w:rFonts w:hint="eastAsia"/>
          <w:sz w:val="24"/>
        </w:rPr>
        <w:t xml:space="preserve">投标人</w:t>
      </w:r>
      <w:r>
        <w:rPr>
          <w:sz w:val="24"/>
        </w:rPr>
        <w:t xml:space="preserve">必须对技术要求和商务要求中的实质性要求（加斜体下划线内容或打“</w:t>
      </w:r>
      <w:r>
        <w:rPr>
          <w:rFonts w:hint="eastAsia" w:ascii="宋体" w:hAnsi="宋体" w:cs="宋体"/>
          <w:sz w:val="24"/>
        </w:rPr>
        <w:t xml:space="preserve">★</w:t>
      </w:r>
      <w:r>
        <w:rPr>
          <w:sz w:val="24"/>
        </w:rPr>
        <w:t xml:space="preserve">”内容）做出明确响应，否则作无效响应处理。</w:t>
      </w:r>
      <w:r/>
    </w:p>
    <w:p>
      <w:pPr>
        <w:spacing w:line="360" w:lineRule="auto"/>
        <w:rPr>
          <w:sz w:val="24"/>
        </w:rPr>
      </w:pPr>
      <w:r>
        <w:rPr>
          <w:sz w:val="24"/>
        </w:rPr>
        <w:t xml:space="preserve">2.如果采购文件要求提供证明材料，</w:t>
      </w:r>
      <w:r>
        <w:rPr>
          <w:rFonts w:hint="eastAsia"/>
          <w:sz w:val="24"/>
        </w:rPr>
        <w:t xml:space="preserve">投标人</w:t>
      </w:r>
      <w:r>
        <w:rPr>
          <w:sz w:val="24"/>
        </w:rPr>
        <w:t xml:space="preserve">必须将证明材料列于该表之下。</w:t>
      </w:r>
      <w:r/>
    </w:p>
    <w:p>
      <w:pPr>
        <w:spacing w:line="360" w:lineRule="auto"/>
        <w:rPr>
          <w:sz w:val="24"/>
        </w:rPr>
      </w:pPr>
      <w:r>
        <w:rPr>
          <w:sz w:val="24"/>
        </w:rPr>
        <w:t xml:space="preserve">3.</w:t>
      </w:r>
      <w:r>
        <w:rPr>
          <w:rFonts w:hint="eastAsia"/>
          <w:sz w:val="24"/>
        </w:rPr>
        <w:t xml:space="preserve">投标人</w:t>
      </w:r>
      <w:r>
        <w:rPr>
          <w:sz w:val="24"/>
        </w:rPr>
        <w:t xml:space="preserve">未对实质性要求作出明确响应的，或未按采购文件要求提供证明材料的，该分包作无效响应处理。</w:t>
      </w:r>
      <w:r/>
    </w:p>
    <w:p>
      <w:pPr>
        <w:spacing w:line="360" w:lineRule="auto"/>
        <w:rPr>
          <w:sz w:val="24"/>
        </w:rPr>
      </w:pPr>
      <w:r>
        <w:rPr>
          <w:rFonts w:hint="eastAsia"/>
          <w:sz w:val="24"/>
        </w:rPr>
        <w:t xml:space="preserve">4.行数不够，可自行添加。</w:t>
      </w:r>
      <w:r/>
    </w:p>
    <w:p>
      <w:pPr>
        <w:jc w:val="center"/>
        <w:spacing w:line="360" w:lineRule="auto"/>
        <w:rPr>
          <w:rFonts w:eastAsia="黑体"/>
          <w:b/>
          <w:sz w:val="36"/>
        </w:rPr>
      </w:pPr>
      <w:r>
        <w:rPr>
          <w:rFonts w:eastAsia="黑体"/>
          <w:b/>
          <w:sz w:val="36"/>
        </w:rPr>
      </w:r>
      <w:r/>
    </w:p>
    <w:p>
      <w:pPr>
        <w:pStyle w:val="976"/>
        <w:spacing w:line="360" w:lineRule="auto"/>
        <w:rPr>
          <w:rFonts w:ascii="Times New Roman" w:hAnsi="Times New Roman"/>
        </w:rPr>
        <w:outlineLvl w:val="1"/>
      </w:pPr>
      <w:r>
        <w:rPr>
          <w:rFonts w:ascii="Times New Roman" w:hAnsi="Times New Roman"/>
        </w:rPr>
      </w:r>
      <w:r/>
    </w:p>
    <w:p>
      <w:pPr>
        <w:pStyle w:val="976"/>
        <w:spacing w:line="360" w:lineRule="auto"/>
        <w:rPr>
          <w:rFonts w:ascii="Times New Roman" w:hAnsi="Times New Roman"/>
        </w:rPr>
        <w:outlineLvl w:val="1"/>
      </w:pPr>
      <w:r>
        <w:rPr>
          <w:rFonts w:ascii="Times New Roman" w:hAnsi="Times New Roman"/>
        </w:rPr>
      </w:r>
      <w:r/>
    </w:p>
    <w:p>
      <w:pPr>
        <w:pStyle w:val="976"/>
        <w:spacing w:line="360" w:lineRule="auto"/>
        <w:rPr>
          <w:rFonts w:ascii="Times New Roman" w:hAnsi="Times New Roman"/>
        </w:rPr>
        <w:outlineLvl w:val="1"/>
      </w:pPr>
      <w:r>
        <w:rPr>
          <w:rFonts w:ascii="Times New Roman" w:hAnsi="Times New Roman"/>
        </w:rPr>
      </w:r>
      <w:r/>
    </w:p>
    <w:p>
      <w:pPr>
        <w:pStyle w:val="976"/>
        <w:spacing w:line="360" w:lineRule="auto"/>
        <w:rPr>
          <w:rFonts w:ascii="Times New Roman" w:hAnsi="Times New Roman"/>
        </w:rPr>
        <w:outlineLvl w:val="1"/>
      </w:pPr>
      <w:r>
        <w:rPr>
          <w:rFonts w:ascii="Times New Roman" w:hAnsi="Times New Roman"/>
        </w:rPr>
      </w:r>
      <w:r/>
    </w:p>
    <w:p>
      <w:pPr>
        <w:pStyle w:val="976"/>
        <w:spacing w:line="360" w:lineRule="auto"/>
        <w:rPr>
          <w:rFonts w:ascii="Times New Roman" w:hAnsi="Times New Roman"/>
        </w:rPr>
        <w:outlineLvl w:val="1"/>
      </w:pPr>
      <w:r>
        <w:rPr>
          <w:rFonts w:hint="eastAsia" w:ascii="Times New Roman" w:hAnsi="Times New Roman"/>
        </w:rPr>
        <w:t xml:space="preserve">九、</w:t>
      </w:r>
      <w:r>
        <w:rPr>
          <w:rFonts w:ascii="Times New Roman" w:hAnsi="Times New Roman"/>
        </w:rPr>
        <w:t xml:space="preserve">项目组人员</w:t>
      </w:r>
      <w:r/>
    </w:p>
    <w:p>
      <w:pPr>
        <w:pStyle w:val="743"/>
        <w:jc w:val="center"/>
        <w:spacing w:line="360" w:lineRule="auto"/>
        <w:rPr>
          <w:rFonts w:ascii="Times New Roman" w:hAnsi="Times New Roman"/>
          <w:b/>
          <w:bCs/>
          <w:sz w:val="32"/>
          <w:szCs w:val="32"/>
        </w:rPr>
      </w:pPr>
      <w:r>
        <w:rPr>
          <w:rFonts w:hint="eastAsia" w:ascii="Times New Roman" w:hAnsi="Times New Roman"/>
          <w:b/>
          <w:bCs/>
          <w:sz w:val="32"/>
          <w:szCs w:val="32"/>
          <w:lang w:bidi="ar"/>
        </w:rPr>
        <w:t xml:space="preserve">项目组成员（如有）</w:t>
      </w:r>
      <w:r/>
    </w:p>
    <w:tbl>
      <w:tblPr>
        <w:tblStyle w:val="711"/>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7"/>
              <w:jc w:val="center"/>
              <w:spacing w:beforeAutospacing="1" w:line="360" w:lineRule="auto"/>
              <w:widowControl/>
              <w:rPr>
                <w:rFonts w:eastAsia="仿宋_GB2312" w:cs="仿宋_GB2312"/>
                <w:sz w:val="28"/>
                <w:szCs w:val="28"/>
              </w:rPr>
            </w:pPr>
            <w:r>
              <w:rPr>
                <w:rFonts w:eastAsia="仿宋_GB2312" w:cs="仿宋_GB2312"/>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7"/>
              <w:jc w:val="center"/>
              <w:spacing w:beforeAutospacing="1" w:line="360" w:lineRule="auto"/>
              <w:widowControl/>
              <w:rPr>
                <w:rFonts w:eastAsia="仿宋_GB2312" w:cs="仿宋_GB2312"/>
                <w:sz w:val="28"/>
                <w:szCs w:val="28"/>
              </w:rPr>
            </w:pPr>
            <w:r>
              <w:rPr>
                <w:rFonts w:eastAsia="仿宋_GB2312" w:cs="仿宋_GB2312"/>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7"/>
              <w:jc w:val="center"/>
              <w:spacing w:beforeAutospacing="1" w:line="360" w:lineRule="auto"/>
              <w:widowControl/>
              <w:rPr>
                <w:rFonts w:eastAsia="仿宋_GB2312" w:cs="仿宋_GB2312"/>
                <w:sz w:val="28"/>
                <w:szCs w:val="28"/>
              </w:rPr>
            </w:pPr>
            <w:r>
              <w:rPr>
                <w:rFonts w:eastAsia="仿宋_GB2312" w:cs="仿宋_GB2312"/>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7"/>
              <w:ind w:firstLine="280"/>
              <w:spacing w:beforeAutospacing="1" w:line="360" w:lineRule="auto"/>
              <w:widowControl/>
              <w:rPr>
                <w:rFonts w:eastAsia="仿宋_GB2312" w:cs="仿宋_GB2312"/>
                <w:sz w:val="28"/>
                <w:szCs w:val="28"/>
              </w:rPr>
            </w:pPr>
            <w:r>
              <w:rPr>
                <w:rFonts w:eastAsia="仿宋_GB2312" w:cs="仿宋_GB2312"/>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7"/>
              <w:jc w:val="center"/>
              <w:spacing w:beforeAutospacing="1" w:line="360" w:lineRule="auto"/>
              <w:widowControl/>
              <w:rPr>
                <w:rFonts w:eastAsia="仿宋_GB2312" w:cs="仿宋_GB2312"/>
                <w:sz w:val="28"/>
                <w:szCs w:val="28"/>
              </w:rPr>
            </w:pPr>
            <w:r>
              <w:rPr>
                <w:rFonts w:eastAsia="仿宋_GB2312" w:cs="仿宋_GB2312"/>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7"/>
              <w:spacing w:beforeAutospacing="1" w:line="360" w:lineRule="auto"/>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3"/>
              <w:jc w:val="center"/>
              <w:spacing w:line="360" w:lineRule="auto"/>
              <w:rPr>
                <w:rFonts w:ascii="Times New Roman" w:hAnsi="Times New Roman"/>
                <w:sz w:val="20"/>
                <w:szCs w:val="20"/>
              </w:rPr>
            </w:pPr>
            <w:r>
              <w:rPr>
                <w:rFonts w:hint="eastAsia" w:ascii="Times New Roman" w:hAnsi="Times New Roman" w:eastAsia="仿宋_GB2312" w:cs="仿宋_GB2312"/>
                <w:sz w:val="28"/>
                <w:szCs w:val="28"/>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3"/>
              <w:jc w:val="center"/>
              <w:spacing w:line="360" w:lineRule="auto"/>
              <w:rPr>
                <w:rFonts w:ascii="Times New Roman" w:hAnsi="Times New Roman" w:eastAsia="仿宋_GB2312" w:cs="仿宋_GB2312"/>
                <w:sz w:val="28"/>
                <w:szCs w:val="28"/>
              </w:rPr>
            </w:pPr>
            <w:r>
              <w:rPr>
                <w:rFonts w:ascii="Times New Roman" w:hAnsi="Times New Roman" w:eastAsia="仿宋_GB2312" w:cs="仿宋_GB2312"/>
                <w:sz w:val="28"/>
                <w:szCs w:val="28"/>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3"/>
              <w:ind w:firstLine="280"/>
              <w:spacing w:line="360" w:lineRule="auto"/>
              <w:rPr>
                <w:rFonts w:ascii="Times New Roman" w:hAnsi="Times New Roman" w:eastAsia="仿宋_GB2312" w:cs="仿宋_GB2312"/>
                <w:sz w:val="28"/>
                <w:szCs w:val="28"/>
              </w:rPr>
            </w:pPr>
            <w:r>
              <w:rPr>
                <w:rFonts w:ascii="Times New Roman" w:hAnsi="Times New Roman" w:eastAsia="仿宋_GB2312" w:cs="仿宋_GB2312"/>
                <w:sz w:val="28"/>
                <w:szCs w:val="28"/>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3"/>
              <w:spacing w:line="360" w:lineRule="auto"/>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3"/>
              <w:spacing w:line="360" w:lineRule="auto"/>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7"/>
              <w:ind w:firstLine="560"/>
              <w:jc w:val="center"/>
              <w:spacing w:line="360" w:lineRule="auto"/>
              <w:widowControl/>
              <w:rPr>
                <w:rFonts w:eastAsia="仿宋_GB2312" w:cs="仿宋_GB2312"/>
                <w:sz w:val="28"/>
                <w:szCs w:val="28"/>
              </w:rPr>
            </w:pPr>
            <w:r>
              <w:rPr>
                <w:rFonts w:eastAsia="仿宋_GB2312" w:cs="仿宋_GB2312"/>
                <w:sz w:val="28"/>
                <w:szCs w:val="28"/>
              </w:rPr>
            </w:r>
            <w:r/>
          </w:p>
        </w:tc>
      </w:tr>
    </w:tbl>
    <w:p>
      <w:pPr>
        <w:pStyle w:val="743"/>
        <w:ind w:firstLine="398"/>
        <w:spacing w:line="360" w:lineRule="auto"/>
        <w:rPr>
          <w:rFonts w:ascii="Times New Roman" w:hAnsi="Times New Roman" w:eastAsia="仿宋_GB2312" w:cs="仿宋_GB2312"/>
        </w:rPr>
      </w:pPr>
      <w:r>
        <w:rPr>
          <w:rFonts w:ascii="Times New Roman" w:hAnsi="Times New Roman" w:eastAsia="仿宋_GB2312" w:cs="仿宋_GB2312"/>
          <w:b/>
          <w:lang w:bidi="ar"/>
        </w:rPr>
        <w:t xml:space="preserve">注：如供应商中标，项目组成员必须按本表承诺人员操作，不得随意更换。按投标文件要求附相关人员证书。</w:t>
      </w:r>
      <w:r/>
    </w:p>
    <w:p>
      <w:pPr>
        <w:pStyle w:val="743"/>
        <w:ind w:firstLine="280"/>
        <w:spacing w:line="360" w:lineRule="auto"/>
        <w:rPr>
          <w:rFonts w:ascii="Times New Roman" w:hAnsi="Times New Roman" w:eastAsia="仿宋_GB2312" w:cs="仿宋_GB2312"/>
        </w:rPr>
      </w:pPr>
      <w:r>
        <w:rPr>
          <w:rFonts w:ascii="Times New Roman" w:hAnsi="Times New Roman" w:eastAsia="仿宋_GB2312" w:cs="仿宋_GB2312"/>
        </w:rPr>
      </w:r>
      <w:r/>
    </w:p>
    <w:p>
      <w:pPr>
        <w:pStyle w:val="978"/>
        <w:spacing w:line="360" w:lineRule="auto"/>
      </w:pPr>
      <w:r>
        <w:br w:type="page" w:clear="all"/>
      </w:r>
      <w:bookmarkStart w:id="206" w:name="_Toc11176"/>
      <w:r>
        <w:rPr>
          <w:rFonts w:hint="eastAsia" w:eastAsia="黑体" w:cs="黑体"/>
          <w:b/>
          <w:sz w:val="32"/>
        </w:rPr>
        <w:t xml:space="preserve">十、</w:t>
      </w:r>
      <w:bookmarkEnd w:id="206"/>
      <w:r>
        <w:rPr>
          <w:rFonts w:hint="eastAsia" w:eastAsia="黑体" w:cs="黑体"/>
          <w:b/>
          <w:sz w:val="32"/>
        </w:rPr>
        <w:t xml:space="preserve">企业业绩</w:t>
      </w:r>
      <w:r/>
    </w:p>
    <w:p>
      <w:pPr>
        <w:pStyle w:val="979"/>
        <w:jc w:val="center"/>
        <w:spacing w:line="360" w:lineRule="auto"/>
        <w:rPr>
          <w:rFonts w:ascii="Times New Roman" w:hAnsi="Times New Roman"/>
          <w:b/>
          <w:sz w:val="32"/>
          <w:szCs w:val="32"/>
        </w:rPr>
      </w:pPr>
      <w:r>
        <w:rPr>
          <w:rFonts w:hint="eastAsia" w:ascii="Times New Roman" w:hAnsi="Times New Roman"/>
          <w:b/>
          <w:sz w:val="32"/>
          <w:szCs w:val="32"/>
        </w:rPr>
        <w:t xml:space="preserve">投标人承担类似项目业绩一览表</w:t>
      </w:r>
      <w:r/>
    </w:p>
    <w:tbl>
      <w:tblPr>
        <w:tblStyle w:val="71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80"/>
              <w:jc w:val="center"/>
              <w:spacing w:line="360" w:lineRule="auto"/>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pStyle w:val="980"/>
              <w:jc w:val="center"/>
              <w:spacing w:line="360" w:lineRule="auto"/>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pStyle w:val="980"/>
              <w:jc w:val="center"/>
              <w:spacing w:line="360" w:lineRule="auto"/>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pStyle w:val="980"/>
              <w:jc w:val="center"/>
              <w:spacing w:line="360" w:lineRule="auto"/>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pStyle w:val="980"/>
              <w:jc w:val="center"/>
              <w:spacing w:line="360" w:lineRule="auto"/>
              <w:rPr>
                <w:rFonts w:eastAsia="仿宋_GB2312"/>
                <w:sz w:val="28"/>
              </w:rPr>
            </w:pPr>
            <w:r>
              <w:rPr>
                <w:rFonts w:eastAsia="仿宋_GB2312"/>
                <w:sz w:val="28"/>
              </w:rPr>
            </w:r>
            <w:r/>
          </w:p>
        </w:tc>
        <w:tc>
          <w:tcPr>
            <w:tcW w:w="3827" w:type="dxa"/>
            <w:vAlign w:val="center"/>
            <w:textDirection w:val="lrTb"/>
            <w:noWrap w:val="false"/>
          </w:tcPr>
          <w:p>
            <w:pPr>
              <w:pStyle w:val="980"/>
              <w:jc w:val="center"/>
              <w:spacing w:line="360" w:lineRule="auto"/>
              <w:rPr>
                <w:rFonts w:eastAsia="仿宋_GB2312"/>
                <w:sz w:val="28"/>
              </w:rPr>
            </w:pPr>
            <w:r>
              <w:rPr>
                <w:rFonts w:eastAsia="仿宋_GB2312"/>
                <w:sz w:val="28"/>
              </w:rPr>
            </w:r>
            <w:r/>
          </w:p>
        </w:tc>
        <w:tc>
          <w:tcPr>
            <w:tcW w:w="2433" w:type="dxa"/>
            <w:vAlign w:val="center"/>
            <w:textDirection w:val="lrTb"/>
            <w:noWrap w:val="false"/>
          </w:tcPr>
          <w:p>
            <w:pPr>
              <w:pStyle w:val="980"/>
              <w:jc w:val="center"/>
              <w:spacing w:line="360" w:lineRule="auto"/>
              <w:rPr>
                <w:rFonts w:eastAsia="仿宋_GB2312"/>
                <w:sz w:val="28"/>
              </w:rPr>
            </w:pPr>
            <w:r>
              <w:rPr>
                <w:rFonts w:eastAsia="仿宋_GB2312"/>
                <w:sz w:val="28"/>
              </w:rPr>
            </w:r>
            <w:r/>
          </w:p>
        </w:tc>
        <w:tc>
          <w:tcPr>
            <w:tcW w:w="1395" w:type="dxa"/>
            <w:vAlign w:val="center"/>
            <w:textDirection w:val="lrTb"/>
            <w:noWrap w:val="false"/>
          </w:tcPr>
          <w:p>
            <w:pPr>
              <w:pStyle w:val="980"/>
              <w:jc w:val="center"/>
              <w:spacing w:line="360" w:lineRule="auto"/>
              <w:rPr>
                <w:rFonts w:eastAsia="仿宋_GB2312"/>
                <w:sz w:val="28"/>
              </w:rPr>
            </w:pPr>
            <w:r>
              <w:rPr>
                <w:rFonts w:eastAsia="仿宋_GB2312"/>
                <w:sz w:val="28"/>
              </w:rPr>
            </w:r>
            <w:r/>
          </w:p>
        </w:tc>
      </w:tr>
      <w:tr>
        <w:trPr>
          <w:jc w:val="center"/>
          <w:trHeight w:val="1510"/>
        </w:trPr>
        <w:tc>
          <w:tcPr>
            <w:tcW w:w="1229" w:type="dxa"/>
            <w:textDirection w:val="lrTb"/>
            <w:noWrap w:val="false"/>
          </w:tcPr>
          <w:p>
            <w:pPr>
              <w:pStyle w:val="980"/>
              <w:jc w:val="center"/>
              <w:spacing w:line="360" w:lineRule="auto"/>
              <w:rPr>
                <w:rFonts w:eastAsia="仿宋_GB2312"/>
                <w:sz w:val="28"/>
              </w:rPr>
            </w:pPr>
            <w:r>
              <w:rPr>
                <w:rFonts w:eastAsia="仿宋_GB2312"/>
                <w:sz w:val="28"/>
              </w:rPr>
            </w:r>
            <w:r/>
          </w:p>
        </w:tc>
        <w:tc>
          <w:tcPr>
            <w:tcW w:w="3827" w:type="dxa"/>
            <w:vAlign w:val="center"/>
            <w:textDirection w:val="lrTb"/>
            <w:noWrap w:val="false"/>
          </w:tcPr>
          <w:p>
            <w:pPr>
              <w:pStyle w:val="980"/>
              <w:jc w:val="center"/>
              <w:spacing w:line="360" w:lineRule="auto"/>
              <w:rPr>
                <w:rFonts w:eastAsia="仿宋_GB2312"/>
                <w:sz w:val="28"/>
              </w:rPr>
            </w:pPr>
            <w:r>
              <w:rPr>
                <w:rFonts w:eastAsia="仿宋_GB2312"/>
                <w:sz w:val="28"/>
              </w:rPr>
            </w:r>
            <w:r/>
          </w:p>
        </w:tc>
        <w:tc>
          <w:tcPr>
            <w:tcW w:w="2433" w:type="dxa"/>
            <w:vAlign w:val="center"/>
            <w:textDirection w:val="lrTb"/>
            <w:noWrap w:val="false"/>
          </w:tcPr>
          <w:p>
            <w:pPr>
              <w:pStyle w:val="980"/>
              <w:jc w:val="center"/>
              <w:spacing w:line="360" w:lineRule="auto"/>
              <w:rPr>
                <w:rFonts w:eastAsia="仿宋_GB2312"/>
                <w:sz w:val="28"/>
              </w:rPr>
            </w:pPr>
            <w:r>
              <w:rPr>
                <w:rFonts w:eastAsia="仿宋_GB2312"/>
                <w:sz w:val="28"/>
              </w:rPr>
            </w:r>
            <w:r/>
          </w:p>
        </w:tc>
        <w:tc>
          <w:tcPr>
            <w:tcW w:w="1395" w:type="dxa"/>
            <w:vAlign w:val="center"/>
            <w:textDirection w:val="lrTb"/>
            <w:noWrap w:val="false"/>
          </w:tcPr>
          <w:p>
            <w:pPr>
              <w:pStyle w:val="980"/>
              <w:jc w:val="center"/>
              <w:spacing w:line="360" w:lineRule="auto"/>
              <w:rPr>
                <w:rFonts w:eastAsia="仿宋_GB2312"/>
                <w:sz w:val="28"/>
              </w:rPr>
            </w:pPr>
            <w:r>
              <w:rPr>
                <w:rFonts w:eastAsia="仿宋_GB2312"/>
                <w:sz w:val="28"/>
              </w:rPr>
            </w:r>
            <w:r/>
          </w:p>
        </w:tc>
      </w:tr>
      <w:tr>
        <w:trPr>
          <w:jc w:val="center"/>
          <w:trHeight w:val="1510"/>
        </w:trPr>
        <w:tc>
          <w:tcPr>
            <w:tcW w:w="1229" w:type="dxa"/>
            <w:textDirection w:val="lrTb"/>
            <w:noWrap w:val="false"/>
          </w:tcPr>
          <w:p>
            <w:pPr>
              <w:pStyle w:val="980"/>
              <w:jc w:val="center"/>
              <w:spacing w:line="360" w:lineRule="auto"/>
              <w:rPr>
                <w:rFonts w:eastAsia="仿宋_GB2312"/>
                <w:sz w:val="28"/>
              </w:rPr>
            </w:pPr>
            <w:r>
              <w:rPr>
                <w:rFonts w:eastAsia="仿宋_GB2312"/>
                <w:sz w:val="28"/>
              </w:rPr>
            </w:r>
            <w:r/>
          </w:p>
        </w:tc>
        <w:tc>
          <w:tcPr>
            <w:tcW w:w="3827" w:type="dxa"/>
            <w:vAlign w:val="center"/>
            <w:textDirection w:val="lrTb"/>
            <w:noWrap w:val="false"/>
          </w:tcPr>
          <w:p>
            <w:pPr>
              <w:pStyle w:val="980"/>
              <w:jc w:val="center"/>
              <w:spacing w:line="360" w:lineRule="auto"/>
              <w:rPr>
                <w:rFonts w:eastAsia="仿宋_GB2312"/>
                <w:sz w:val="28"/>
              </w:rPr>
            </w:pPr>
            <w:r>
              <w:rPr>
                <w:rFonts w:eastAsia="仿宋_GB2312"/>
                <w:sz w:val="28"/>
              </w:rPr>
            </w:r>
            <w:r/>
          </w:p>
        </w:tc>
        <w:tc>
          <w:tcPr>
            <w:tcW w:w="2433" w:type="dxa"/>
            <w:vAlign w:val="center"/>
            <w:textDirection w:val="lrTb"/>
            <w:noWrap w:val="false"/>
          </w:tcPr>
          <w:p>
            <w:pPr>
              <w:pStyle w:val="980"/>
              <w:jc w:val="center"/>
              <w:spacing w:line="360" w:lineRule="auto"/>
              <w:rPr>
                <w:rFonts w:eastAsia="仿宋_GB2312"/>
                <w:sz w:val="28"/>
              </w:rPr>
            </w:pPr>
            <w:r>
              <w:rPr>
                <w:rFonts w:eastAsia="仿宋_GB2312"/>
                <w:sz w:val="28"/>
              </w:rPr>
            </w:r>
            <w:r/>
          </w:p>
        </w:tc>
        <w:tc>
          <w:tcPr>
            <w:tcW w:w="1395" w:type="dxa"/>
            <w:vAlign w:val="center"/>
            <w:textDirection w:val="lrTb"/>
            <w:noWrap w:val="false"/>
          </w:tcPr>
          <w:p>
            <w:pPr>
              <w:pStyle w:val="980"/>
              <w:jc w:val="center"/>
              <w:spacing w:line="360" w:lineRule="auto"/>
              <w:rPr>
                <w:rFonts w:eastAsia="仿宋_GB2312"/>
                <w:sz w:val="28"/>
              </w:rPr>
            </w:pPr>
            <w:r>
              <w:rPr>
                <w:rFonts w:eastAsia="仿宋_GB2312"/>
                <w:sz w:val="28"/>
              </w:rPr>
            </w:r>
            <w:r/>
          </w:p>
        </w:tc>
      </w:tr>
      <w:tr>
        <w:trPr>
          <w:jc w:val="center"/>
          <w:trHeight w:val="1525"/>
        </w:trPr>
        <w:tc>
          <w:tcPr>
            <w:tcW w:w="1229" w:type="dxa"/>
            <w:textDirection w:val="lrTb"/>
            <w:noWrap w:val="false"/>
          </w:tcPr>
          <w:p>
            <w:pPr>
              <w:pStyle w:val="980"/>
              <w:jc w:val="center"/>
              <w:spacing w:line="360" w:lineRule="auto"/>
              <w:rPr>
                <w:rFonts w:eastAsia="仿宋_GB2312"/>
                <w:sz w:val="28"/>
              </w:rPr>
            </w:pPr>
            <w:r>
              <w:rPr>
                <w:rFonts w:eastAsia="仿宋_GB2312"/>
                <w:sz w:val="28"/>
              </w:rPr>
            </w:r>
            <w:r/>
          </w:p>
        </w:tc>
        <w:tc>
          <w:tcPr>
            <w:tcW w:w="3827" w:type="dxa"/>
            <w:vAlign w:val="center"/>
            <w:textDirection w:val="lrTb"/>
            <w:noWrap w:val="false"/>
          </w:tcPr>
          <w:p>
            <w:pPr>
              <w:pStyle w:val="980"/>
              <w:jc w:val="center"/>
              <w:spacing w:line="360" w:lineRule="auto"/>
              <w:rPr>
                <w:rFonts w:eastAsia="仿宋_GB2312"/>
                <w:sz w:val="28"/>
              </w:rPr>
            </w:pPr>
            <w:r>
              <w:rPr>
                <w:rFonts w:eastAsia="仿宋_GB2312"/>
                <w:sz w:val="28"/>
              </w:rPr>
            </w:r>
            <w:r/>
          </w:p>
        </w:tc>
        <w:tc>
          <w:tcPr>
            <w:tcW w:w="2433" w:type="dxa"/>
            <w:vAlign w:val="center"/>
            <w:textDirection w:val="lrTb"/>
            <w:noWrap w:val="false"/>
          </w:tcPr>
          <w:p>
            <w:pPr>
              <w:pStyle w:val="980"/>
              <w:jc w:val="center"/>
              <w:spacing w:line="360" w:lineRule="auto"/>
              <w:rPr>
                <w:rFonts w:eastAsia="仿宋_GB2312"/>
                <w:sz w:val="28"/>
              </w:rPr>
            </w:pPr>
            <w:r>
              <w:rPr>
                <w:rFonts w:eastAsia="仿宋_GB2312"/>
                <w:sz w:val="28"/>
              </w:rPr>
            </w:r>
            <w:r/>
          </w:p>
        </w:tc>
        <w:tc>
          <w:tcPr>
            <w:tcW w:w="1395" w:type="dxa"/>
            <w:vAlign w:val="center"/>
            <w:textDirection w:val="lrTb"/>
            <w:noWrap w:val="false"/>
          </w:tcPr>
          <w:p>
            <w:pPr>
              <w:pStyle w:val="980"/>
              <w:jc w:val="center"/>
              <w:spacing w:line="360" w:lineRule="auto"/>
              <w:rPr>
                <w:rFonts w:eastAsia="仿宋_GB2312"/>
                <w:sz w:val="28"/>
              </w:rPr>
            </w:pPr>
            <w:r>
              <w:rPr>
                <w:rFonts w:eastAsia="仿宋_GB2312"/>
                <w:sz w:val="28"/>
              </w:rPr>
            </w:r>
            <w:r/>
          </w:p>
        </w:tc>
      </w:tr>
    </w:tbl>
    <w:p>
      <w:pPr>
        <w:pStyle w:val="979"/>
        <w:spacing w:line="360" w:lineRule="auto"/>
        <w:rPr>
          <w:rFonts w:ascii="Times New Roman" w:hAnsi="Times New Roman"/>
        </w:rPr>
      </w:pPr>
      <w:r>
        <w:rPr>
          <w:rFonts w:hint="eastAsia" w:ascii="Times New Roman" w:hAnsi="Times New Roman" w:eastAsia="仿宋_GB2312"/>
          <w:b/>
          <w:sz w:val="24"/>
        </w:rPr>
        <w:t xml:space="preserve">注：请填写此表，并按要求上传业绩资料电子件。</w:t>
      </w:r>
      <w:r/>
    </w:p>
    <w:p>
      <w:pPr>
        <w:pStyle w:val="981"/>
        <w:spacing w:line="360" w:lineRule="auto"/>
        <w:rPr>
          <w:rFonts w:ascii="Times New Roman" w:hAnsi="Times New Roman"/>
        </w:rPr>
        <w:outlineLvl w:val="1"/>
      </w:pPr>
      <w:r>
        <w:rPr>
          <w:rFonts w:ascii="Times New Roman" w:hAnsi="Times New Roman"/>
        </w:rPr>
        <w:br w:type="page" w:clear="all"/>
      </w:r>
      <w:bookmarkStart w:id="207" w:name="_Toc28140"/>
      <w:r>
        <w:rPr>
          <w:rFonts w:hint="eastAsia" w:ascii="Times New Roman" w:hAnsi="Times New Roman"/>
        </w:rPr>
        <w:t xml:space="preserve">十一</w:t>
      </w:r>
      <w:r>
        <w:rPr>
          <w:rFonts w:ascii="Times New Roman" w:hAnsi="Times New Roman"/>
        </w:rPr>
        <w:t xml:space="preserve">、投标所需其他材料</w:t>
      </w:r>
      <w:bookmarkEnd w:id="207"/>
      <w:r/>
      <w:r/>
    </w:p>
    <w:p>
      <w:pPr>
        <w:spacing w:line="360" w:lineRule="auto"/>
        <w:rPr>
          <w:sz w:val="24"/>
          <w:szCs w:val="24"/>
        </w:rPr>
      </w:pPr>
      <w:r>
        <w:rPr>
          <w:rFonts w:hint="eastAsia"/>
          <w:sz w:val="24"/>
          <w:szCs w:val="24"/>
        </w:rPr>
        <w:t xml:space="preserve">请在此文档中增加投标所需其他相关内容（包括资格要求、评分办法、采购需求中涉及的证件证明及其它投标人认为有必要提供的资料），如没有请将此空文档上传。</w:t>
      </w:r>
      <w:r/>
    </w:p>
    <w:p>
      <w:pPr>
        <w:ind w:firstLine="480"/>
        <w:spacing w:line="360" w:lineRule="auto"/>
        <w:rPr>
          <w:sz w:val="24"/>
        </w:rPr>
      </w:pPr>
      <w:r>
        <w:rPr>
          <w:sz w:val="24"/>
        </w:rPr>
      </w:r>
      <w:r/>
    </w:p>
    <w:p>
      <w:pPr>
        <w:pStyle w:val="969"/>
        <w:spacing w:line="360" w:lineRule="auto"/>
        <w:rPr>
          <w:rFonts w:ascii="Times New Roman" w:hAnsi="Times New Roman" w:eastAsia="黑体"/>
          <w:i/>
          <w:sz w:val="32"/>
          <w:szCs w:val="32"/>
          <w:u w:val="single"/>
        </w:rPr>
      </w:pPr>
      <w:r>
        <w:rPr>
          <w:rFonts w:ascii="Times New Roman" w:hAnsi="Times New Roman" w:eastAsia="黑体"/>
          <w:i/>
          <w:sz w:val="32"/>
          <w:szCs w:val="32"/>
          <w:u w:val="single"/>
        </w:rPr>
      </w:r>
      <w:r/>
    </w:p>
    <w:p>
      <w:pPr>
        <w:spacing w:line="360" w:lineRule="auto"/>
        <w:rPr>
          <w:rFonts w:eastAsia="黑体"/>
          <w:i/>
          <w:sz w:val="32"/>
          <w:szCs w:val="32"/>
          <w:u w:val="single"/>
        </w:rPr>
      </w:pPr>
      <w:r>
        <w:br w:type="page" w:clear="all"/>
      </w:r>
      <w:r>
        <w:rPr>
          <w:rFonts w:hint="eastAsia"/>
          <w:b/>
          <w:sz w:val="32"/>
          <w:szCs w:val="32"/>
        </w:rPr>
        <w:t xml:space="preserve">资格要求的证明文件</w:t>
      </w:r>
      <w:r/>
    </w:p>
    <w:p>
      <w:pPr>
        <w:ind w:firstLine="468"/>
        <w:spacing w:line="360" w:lineRule="auto"/>
        <w:rPr>
          <w:sz w:val="24"/>
        </w:rPr>
      </w:pPr>
      <w:r>
        <w:rPr>
          <w:rFonts w:hint="eastAsia"/>
          <w:sz w:val="24"/>
        </w:rPr>
        <w:t xml:space="preserve">下述格式供参考使用，南京地区项目适用于信用承诺制，请根据公告中资格要求，也可提供信用承诺书替代下述部分要求。</w:t>
      </w:r>
      <w:r/>
    </w:p>
    <w:p>
      <w:pPr>
        <w:ind w:firstLine="720"/>
        <w:spacing w:line="360" w:lineRule="auto"/>
        <w:rPr>
          <w:rFonts w:ascii="宋体"/>
          <w:sz w:val="24"/>
          <w:szCs w:val="24"/>
        </w:rPr>
      </w:pPr>
      <w:r>
        <w:rPr>
          <w:rFonts w:hint="eastAsia" w:ascii="宋体"/>
          <w:sz w:val="24"/>
          <w:szCs w:val="24"/>
        </w:rPr>
        <w:t xml:space="preserve">格式一：</w:t>
      </w:r>
      <w:r>
        <w:rPr>
          <w:rFonts w:ascii="宋体" w:hAnsi="宋体" w:cs="宋体"/>
          <w:sz w:val="24"/>
        </w:rPr>
        <w:t xml:space="preserve">法人或者其他组织的营业执照等证明文件，自然人的身份证明</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格式二：上一年度的</w:t>
      </w:r>
      <w:r>
        <w:rPr>
          <w:rFonts w:ascii="宋体" w:hAnsi="宋体" w:cs="宋体"/>
          <w:sz w:val="24"/>
          <w:szCs w:val="24"/>
        </w:rPr>
        <w:t xml:space="preserve">财务状况报告</w:t>
      </w:r>
      <w:r>
        <w:rPr>
          <w:rFonts w:hint="eastAsia" w:ascii="宋体" w:hAnsi="宋体" w:cs="宋体"/>
          <w:sz w:val="24"/>
        </w:rPr>
        <w:t xml:space="preserve">（成立不满一年不需提供）</w:t>
      </w:r>
      <w:r/>
    </w:p>
    <w:p>
      <w:pPr>
        <w:ind w:firstLine="720"/>
        <w:spacing w:line="360" w:lineRule="auto"/>
        <w:rPr>
          <w:rFonts w:ascii="宋体"/>
          <w:sz w:val="24"/>
          <w:szCs w:val="24"/>
        </w:rPr>
      </w:pPr>
      <w:r>
        <w:rPr>
          <w:rFonts w:hint="eastAsia" w:ascii="宋体" w:hAnsi="宋体" w:cs="宋体"/>
          <w:sz w:val="24"/>
          <w:szCs w:val="24"/>
        </w:rPr>
        <w:t xml:space="preserve">格式三：</w:t>
      </w:r>
      <w:r>
        <w:rPr>
          <w:rFonts w:ascii="宋体" w:hAnsi="宋体" w:cs="宋体"/>
          <w:sz w:val="24"/>
          <w:szCs w:val="24"/>
        </w:rPr>
        <w:t xml:space="preserve">依法缴纳税收和社会保障资金的相关材料</w:t>
      </w:r>
      <w:r/>
    </w:p>
    <w:p>
      <w:pPr>
        <w:ind w:firstLine="720"/>
        <w:spacing w:line="360" w:lineRule="auto"/>
        <w:rPr>
          <w:rFonts w:hint="eastAsia" w:ascii="宋体" w:hAnsi="宋体" w:cs="宋体"/>
          <w:sz w:val="24"/>
          <w:szCs w:val="24"/>
        </w:rPr>
      </w:pPr>
      <w:r>
        <w:rPr>
          <w:rFonts w:hint="eastAsia" w:ascii="宋体"/>
          <w:sz w:val="24"/>
          <w:szCs w:val="24"/>
        </w:rPr>
        <w:t xml:space="preserve">格式四：</w:t>
      </w:r>
      <w:r>
        <w:rPr>
          <w:rFonts w:hint="eastAsia" w:ascii="宋体" w:hAnsi="宋体" w:cs="宋体"/>
          <w:sz w:val="24"/>
          <w:szCs w:val="24"/>
        </w:rPr>
        <w:t xml:space="preserve">具备履行合同所必需的设备和专业技术能力的书面声明</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格式五：</w:t>
      </w:r>
      <w:r>
        <w:rPr>
          <w:rFonts w:ascii="宋体" w:hAnsi="宋体" w:cs="宋体"/>
          <w:sz w:val="24"/>
          <w:szCs w:val="24"/>
        </w:rPr>
        <w:t xml:space="preserve">参加政府采购活动前3年内在经营活动中没有重大违法记录的书面声明</w:t>
      </w:r>
      <w:r/>
    </w:p>
    <w:p>
      <w:pPr>
        <w:ind w:firstLine="720"/>
        <w:spacing w:line="360" w:lineRule="auto"/>
        <w:rPr>
          <w:rFonts w:ascii="宋体"/>
          <w:sz w:val="24"/>
          <w:szCs w:val="24"/>
        </w:rPr>
      </w:pPr>
      <w:r>
        <w:rPr>
          <w:rFonts w:hint="eastAsia" w:ascii="宋体"/>
          <w:sz w:val="24"/>
          <w:szCs w:val="24"/>
        </w:rPr>
        <w:t xml:space="preserve">格式六：投标人</w:t>
      </w:r>
      <w:r>
        <w:rPr>
          <w:rFonts w:ascii="宋体"/>
          <w:sz w:val="24"/>
          <w:szCs w:val="24"/>
        </w:rPr>
        <w:t xml:space="preserve">及</w:t>
      </w:r>
      <w:r>
        <w:rPr>
          <w:rFonts w:hint="eastAsia" w:ascii="宋体"/>
          <w:sz w:val="24"/>
          <w:szCs w:val="24"/>
        </w:rPr>
        <w:t xml:space="preserve">投标产品（货物/</w:t>
      </w:r>
      <w:r>
        <w:rPr>
          <w:rFonts w:ascii="宋体"/>
          <w:sz w:val="24"/>
          <w:szCs w:val="24"/>
        </w:rPr>
        <w:t xml:space="preserve">服务</w:t>
      </w:r>
      <w:r>
        <w:rPr>
          <w:rFonts w:hint="eastAsia" w:ascii="宋体"/>
          <w:sz w:val="24"/>
          <w:szCs w:val="24"/>
        </w:rPr>
        <w:t xml:space="preserve">）</w:t>
      </w:r>
      <w:r>
        <w:rPr>
          <w:rFonts w:hint="eastAsia" w:ascii="宋体"/>
          <w:bCs/>
          <w:sz w:val="24"/>
          <w:szCs w:val="24"/>
        </w:rPr>
        <w:t xml:space="preserve">资质证书</w:t>
      </w:r>
      <w:r>
        <w:rPr>
          <w:rFonts w:hint="eastAsia" w:ascii="宋体"/>
          <w:sz w:val="24"/>
          <w:szCs w:val="24"/>
        </w:rPr>
        <w:t xml:space="preserve">（复印件）</w:t>
      </w:r>
      <w:r/>
    </w:p>
    <w:p>
      <w:pPr>
        <w:ind w:firstLine="720"/>
        <w:spacing w:line="360" w:lineRule="auto"/>
        <w:rPr>
          <w:rFonts w:ascii="宋体"/>
          <w:bCs/>
          <w:sz w:val="24"/>
          <w:szCs w:val="24"/>
        </w:rPr>
      </w:pPr>
      <w:r>
        <w:rPr>
          <w:rFonts w:hint="eastAsia" w:ascii="宋体"/>
          <w:sz w:val="24"/>
          <w:szCs w:val="24"/>
        </w:rPr>
        <w:t xml:space="preserve">格式七</w:t>
      </w:r>
      <w:r>
        <w:rPr>
          <w:rFonts w:hint="eastAsia" w:ascii="宋体"/>
          <w:bCs/>
          <w:sz w:val="24"/>
          <w:szCs w:val="24"/>
        </w:rPr>
        <w:t xml:space="preserve">*****（本项目要求的其他资格条件）</w:t>
      </w:r>
      <w:r/>
    </w:p>
    <w:p>
      <w:pPr>
        <w:ind w:left="1772" w:hanging="1054"/>
        <w:spacing w:line="360" w:lineRule="auto"/>
        <w:rPr>
          <w:b/>
          <w:szCs w:val="24"/>
        </w:rPr>
      </w:pPr>
      <w:r>
        <w:rPr>
          <w:b/>
          <w:szCs w:val="24"/>
        </w:rPr>
      </w:r>
      <w:r/>
    </w:p>
    <w:p>
      <w:pPr>
        <w:spacing w:line="360" w:lineRule="auto"/>
        <w:rPr>
          <w:rFonts w:hint="eastAsia" w:ascii="宋体" w:hAnsi="宋体"/>
          <w:b/>
          <w:sz w:val="24"/>
          <w:szCs w:val="24"/>
        </w:rPr>
      </w:pPr>
      <w:r>
        <w:rPr>
          <w:rFonts w:hint="eastAsia"/>
          <w:b/>
          <w:szCs w:val="24"/>
        </w:rPr>
        <w:t xml:space="preserve">　</w:t>
      </w:r>
      <w:r/>
    </w:p>
    <w:p>
      <w:pPr>
        <w:spacing w:before="50" w:after="145" w:line="360" w:lineRule="auto"/>
        <w:rPr>
          <w:rFonts w:hint="eastAsia" w:ascii="宋体" w:hAnsi="宋体"/>
          <w:b/>
          <w:sz w:val="24"/>
          <w:szCs w:val="24"/>
        </w:rPr>
      </w:pPr>
      <w:r>
        <w:rPr>
          <w:rFonts w:hint="eastAsia" w:ascii="宋体" w:hAnsi="宋体"/>
          <w:b/>
          <w:sz w:val="24"/>
          <w:szCs w:val="24"/>
        </w:rPr>
        <w:t xml:space="preserve">      </w:t>
      </w:r>
      <w:r/>
    </w:p>
    <w:p>
      <w:pPr>
        <w:spacing w:line="360" w:lineRule="auto"/>
        <w:rPr>
          <w:b/>
          <w:szCs w:val="24"/>
        </w:rPr>
      </w:pPr>
      <w:r>
        <w:rPr>
          <w:b/>
          <w:szCs w:val="24"/>
        </w:rPr>
      </w:r>
      <w:r/>
    </w:p>
    <w:p>
      <w:pPr>
        <w:ind w:right="-5"/>
        <w:spacing w:line="360" w:lineRule="auto"/>
        <w:rPr>
          <w:b/>
          <w:szCs w:val="24"/>
        </w:rPr>
      </w:pPr>
      <w:r>
        <w:rPr>
          <w:b/>
          <w:szCs w:val="24"/>
        </w:rPr>
      </w:r>
      <w:r/>
    </w:p>
    <w:p>
      <w:pPr>
        <w:spacing w:line="360" w:lineRule="auto"/>
        <w:rPr>
          <w:b/>
          <w:szCs w:val="24"/>
        </w:rPr>
      </w:pPr>
      <w:r>
        <w:rPr>
          <w:b/>
          <w:szCs w:val="24"/>
        </w:rPr>
        <w:br w:type="page" w:clear="all"/>
      </w:r>
      <w:r/>
    </w:p>
    <w:p>
      <w:pPr>
        <w:ind w:right="-5"/>
        <w:spacing w:line="360" w:lineRule="auto"/>
        <w:rPr>
          <w:rFonts w:ascii="宋体"/>
          <w:sz w:val="24"/>
          <w:szCs w:val="24"/>
        </w:rPr>
      </w:pPr>
      <w:r>
        <w:rPr>
          <w:rFonts w:hint="eastAsia" w:ascii="宋体"/>
          <w:sz w:val="24"/>
          <w:szCs w:val="24"/>
        </w:rPr>
        <w:t xml:space="preserve">格式一</w:t>
      </w:r>
      <w:r/>
    </w:p>
    <w:p>
      <w:pPr>
        <w:ind w:firstLine="960"/>
        <w:spacing w:line="360" w:lineRule="auto"/>
        <w:rPr>
          <w:b/>
          <w:szCs w:val="24"/>
        </w:rPr>
      </w:pPr>
      <w:r>
        <w:rPr>
          <w:rFonts w:ascii="宋体" w:hAnsi="宋体" w:cs="宋体"/>
          <w:sz w:val="24"/>
        </w:rPr>
        <w:t xml:space="preserve">法人或者其他组织的营业执照等证明文件，自然人的身份证明</w:t>
      </w:r>
      <w:r/>
    </w:p>
    <w:p>
      <w:pPr>
        <w:jc w:val="center"/>
        <w:spacing w:line="360" w:lineRule="auto"/>
        <w:rPr>
          <w:b/>
          <w:szCs w:val="24"/>
        </w:rPr>
      </w:pPr>
      <w:r>
        <w:rPr>
          <w:b/>
          <w:szCs w:val="24"/>
        </w:rPr>
      </w:r>
      <w:r/>
    </w:p>
    <w:p>
      <w:pPr>
        <w:spacing w:line="360" w:lineRule="auto"/>
        <w:rPr>
          <w:b/>
          <w:szCs w:val="24"/>
        </w:rPr>
      </w:pPr>
      <w:r>
        <w:rPr>
          <w:b/>
          <w:szCs w:val="24"/>
        </w:rPr>
      </w:r>
      <w:r/>
    </w:p>
    <w:p>
      <w:pPr>
        <w:spacing w:line="360" w:lineRule="auto"/>
        <w:rPr>
          <w:b/>
          <w:szCs w:val="24"/>
        </w:rPr>
      </w:pPr>
      <w:r>
        <w:rPr>
          <w:b/>
          <w:szCs w:val="24"/>
        </w:rPr>
      </w:r>
      <w:r/>
    </w:p>
    <w:p>
      <w:pPr>
        <w:spacing w:line="360" w:lineRule="auto"/>
        <w:rPr>
          <w:b/>
          <w:szCs w:val="24"/>
        </w:rPr>
      </w:pPr>
      <w:r>
        <w:rPr>
          <w:b/>
          <w:szCs w:val="24"/>
        </w:rPr>
      </w:r>
      <w:r/>
    </w:p>
    <w:p>
      <w:pPr>
        <w:spacing w:line="360" w:lineRule="auto"/>
        <w:rPr>
          <w:b/>
          <w:szCs w:val="24"/>
        </w:rPr>
      </w:pPr>
      <w:r>
        <w:rPr>
          <w:b/>
          <w:szCs w:val="24"/>
        </w:rPr>
      </w:r>
      <w:r/>
    </w:p>
    <w:p>
      <w:pPr>
        <w:spacing w:line="360" w:lineRule="auto"/>
        <w:rPr>
          <w:b/>
          <w:szCs w:val="24"/>
        </w:rPr>
      </w:pPr>
      <w:r>
        <w:rPr>
          <w:b/>
          <w:szCs w:val="24"/>
        </w:rPr>
      </w:r>
      <w:r/>
    </w:p>
    <w:p>
      <w:pPr>
        <w:spacing w:line="360" w:lineRule="auto"/>
        <w:rPr>
          <w:b/>
          <w:szCs w:val="24"/>
        </w:rPr>
      </w:pPr>
      <w:r>
        <w:rPr>
          <w:b/>
          <w:szCs w:val="24"/>
        </w:rPr>
      </w:r>
      <w:r/>
    </w:p>
    <w:p>
      <w:pPr>
        <w:spacing w:line="360" w:lineRule="auto"/>
        <w:rPr>
          <w:b/>
          <w:szCs w:val="24"/>
        </w:rPr>
      </w:pPr>
      <w:r>
        <w:rPr>
          <w:b/>
          <w:szCs w:val="24"/>
        </w:rPr>
      </w:r>
      <w:r/>
    </w:p>
    <w:p>
      <w:pPr>
        <w:spacing w:line="360" w:lineRule="auto"/>
        <w:rPr>
          <w:b/>
          <w:szCs w:val="24"/>
        </w:rPr>
      </w:pPr>
      <w:r>
        <w:rPr>
          <w:b/>
          <w:szCs w:val="24"/>
        </w:rPr>
      </w:r>
      <w:r/>
    </w:p>
    <w:p>
      <w:pPr>
        <w:spacing w:line="360" w:lineRule="auto"/>
        <w:rPr>
          <w:b/>
          <w:szCs w:val="24"/>
        </w:rPr>
      </w:pPr>
      <w:r>
        <w:rPr>
          <w:b/>
          <w:szCs w:val="24"/>
        </w:rPr>
      </w:r>
      <w:r/>
    </w:p>
    <w:p>
      <w:pPr>
        <w:spacing w:line="360" w:lineRule="auto"/>
        <w:rPr>
          <w:b/>
          <w:szCs w:val="24"/>
        </w:rPr>
      </w:pPr>
      <w:r>
        <w:rPr>
          <w:b/>
          <w:szCs w:val="24"/>
        </w:rPr>
      </w:r>
      <w:r/>
    </w:p>
    <w:p>
      <w:pPr>
        <w:spacing w:line="360" w:lineRule="auto"/>
        <w:rPr>
          <w:b/>
          <w:szCs w:val="24"/>
        </w:rPr>
      </w:pPr>
      <w:r>
        <w:rPr>
          <w:b/>
          <w:szCs w:val="24"/>
        </w:rPr>
      </w:r>
      <w:r/>
    </w:p>
    <w:p>
      <w:pPr>
        <w:spacing w:line="360" w:lineRule="auto"/>
        <w:rPr>
          <w:b/>
          <w:szCs w:val="24"/>
        </w:rPr>
      </w:pPr>
      <w:r>
        <w:rPr>
          <w:b/>
          <w:szCs w:val="24"/>
        </w:rPr>
        <w:br w:type="page" w:clear="all"/>
      </w:r>
      <w:r/>
    </w:p>
    <w:p>
      <w:pPr>
        <w:ind w:right="-5"/>
        <w:spacing w:line="360" w:lineRule="auto"/>
        <w:rPr>
          <w:rFonts w:ascii="宋体"/>
          <w:sz w:val="24"/>
          <w:szCs w:val="24"/>
        </w:rPr>
      </w:pPr>
      <w:r>
        <w:rPr>
          <w:rFonts w:hint="eastAsia" w:ascii="宋体"/>
          <w:sz w:val="24"/>
          <w:szCs w:val="24"/>
        </w:rPr>
        <w:t xml:space="preserve">格式二</w:t>
      </w:r>
      <w:r/>
    </w:p>
    <w:p>
      <w:pPr>
        <w:ind w:right="-5"/>
        <w:jc w:val="center"/>
        <w:spacing w:line="360" w:lineRule="auto"/>
        <w:rPr>
          <w:rFonts w:ascii="宋体"/>
          <w:sz w:val="24"/>
          <w:szCs w:val="24"/>
        </w:rPr>
      </w:pPr>
      <w:r>
        <w:rPr>
          <w:rFonts w:hint="eastAsia" w:ascii="宋体" w:hAnsi="宋体" w:cs="宋体"/>
          <w:sz w:val="24"/>
          <w:szCs w:val="24"/>
        </w:rPr>
        <w:t xml:space="preserve">上一年度的</w:t>
      </w:r>
      <w:r>
        <w:rPr>
          <w:rFonts w:ascii="宋体" w:hAnsi="宋体" w:cs="宋体"/>
          <w:sz w:val="24"/>
          <w:szCs w:val="24"/>
        </w:rPr>
        <w:t xml:space="preserve">财务状况报告</w:t>
      </w:r>
      <w:r>
        <w:rPr>
          <w:rFonts w:hint="eastAsia" w:ascii="宋体" w:hAnsi="宋体" w:cs="宋体"/>
          <w:sz w:val="24"/>
        </w:rPr>
        <w:t xml:space="preserve">（成立不满一年不需提供）</w:t>
      </w:r>
      <w:r/>
    </w:p>
    <w:p>
      <w:pPr>
        <w:jc w:val="right"/>
        <w:spacing w:line="360" w:lineRule="auto"/>
        <w:rPr>
          <w:rFonts w:ascii="宋体"/>
          <w:bCs/>
          <w:sz w:val="24"/>
          <w:szCs w:val="24"/>
        </w:rPr>
      </w:pPr>
      <w:r>
        <w:rPr>
          <w:rFonts w:hint="eastAsia"/>
          <w:sz w:val="24"/>
          <w:szCs w:val="24"/>
        </w:rPr>
        <w:t xml:space="preserve">单位：万元</w:t>
      </w:r>
      <w:r/>
    </w:p>
    <w:tbl>
      <w:tblPr>
        <w:tblStyle w:val="711"/>
        <w:tblW w:w="913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spacing w:line="360" w:lineRule="auto"/>
              <w:rPr>
                <w:sz w:val="24"/>
                <w:szCs w:val="24"/>
              </w:rPr>
            </w:pPr>
            <w:r>
              <w:rPr>
                <w:rFonts w:hint="eastAsia"/>
                <w:sz w:val="24"/>
                <w:szCs w:val="24"/>
              </w:rPr>
              <w:t xml:space="preserve">序号</w:t>
            </w:r>
            <w:r/>
          </w:p>
        </w:tc>
        <w:tc>
          <w:tcPr>
            <w:tcW w:w="3346" w:type="dxa"/>
            <w:vAlign w:val="center"/>
            <w:textDirection w:val="lrTb"/>
            <w:noWrap w:val="false"/>
          </w:tcPr>
          <w:p>
            <w:pPr>
              <w:jc w:val="center"/>
              <w:spacing w:line="360" w:lineRule="auto"/>
              <w:rPr>
                <w:sz w:val="24"/>
                <w:szCs w:val="24"/>
              </w:rPr>
            </w:pPr>
            <w:r>
              <w:rPr>
                <w:rFonts w:hint="eastAsia"/>
                <w:sz w:val="24"/>
                <w:szCs w:val="24"/>
              </w:rPr>
              <w:t xml:space="preserve">名称</w:t>
            </w:r>
            <w:r/>
          </w:p>
        </w:tc>
        <w:tc>
          <w:tcPr>
            <w:tcW w:w="1715" w:type="dxa"/>
            <w:vAlign w:val="center"/>
            <w:textDirection w:val="lrTb"/>
            <w:noWrap w:val="false"/>
          </w:tcPr>
          <w:p>
            <w:pPr>
              <w:jc w:val="center"/>
              <w:spacing w:line="360" w:lineRule="auto"/>
              <w:rPr>
                <w:sz w:val="24"/>
                <w:szCs w:val="24"/>
              </w:rPr>
            </w:pPr>
            <w:r>
              <w:rPr>
                <w:sz w:val="24"/>
                <w:szCs w:val="24"/>
              </w:rPr>
            </w:r>
            <w:r/>
          </w:p>
        </w:tc>
        <w:tc>
          <w:tcPr>
            <w:tcW w:w="1715" w:type="dxa"/>
            <w:vAlign w:val="center"/>
            <w:textDirection w:val="lrTb"/>
            <w:noWrap w:val="false"/>
          </w:tcPr>
          <w:p>
            <w:pPr>
              <w:jc w:val="center"/>
              <w:spacing w:line="360" w:lineRule="auto"/>
              <w:rPr>
                <w:sz w:val="24"/>
                <w:szCs w:val="24"/>
              </w:rPr>
            </w:pPr>
            <w:r>
              <w:rPr>
                <w:sz w:val="24"/>
                <w:szCs w:val="24"/>
              </w:rPr>
            </w:r>
            <w:r/>
          </w:p>
        </w:tc>
        <w:tc>
          <w:tcPr>
            <w:tcW w:w="1715" w:type="dxa"/>
            <w:vAlign w:val="center"/>
            <w:textDirection w:val="lrTb"/>
            <w:noWrap w:val="false"/>
          </w:tcPr>
          <w:p>
            <w:pPr>
              <w:jc w:val="center"/>
              <w:spacing w:line="360" w:lineRule="auto"/>
              <w:rPr>
                <w:sz w:val="24"/>
                <w:szCs w:val="24"/>
              </w:rPr>
            </w:pPr>
            <w:r>
              <w:rPr>
                <w:sz w:val="24"/>
                <w:szCs w:val="24"/>
              </w:rPr>
            </w:r>
            <w:r/>
          </w:p>
        </w:tc>
      </w:tr>
      <w:tr>
        <w:trPr>
          <w:trHeight w:val="405"/>
        </w:trPr>
        <w:tc>
          <w:tcPr>
            <w:tcW w:w="647" w:type="dxa"/>
            <w:vAlign w:val="center"/>
            <w:textDirection w:val="lrTb"/>
            <w:noWrap w:val="false"/>
          </w:tcPr>
          <w:p>
            <w:pPr>
              <w:jc w:val="center"/>
              <w:spacing w:line="360" w:lineRule="auto"/>
              <w:rPr>
                <w:sz w:val="24"/>
                <w:szCs w:val="24"/>
              </w:rPr>
            </w:pPr>
            <w:r>
              <w:rPr>
                <w:rFonts w:hint="eastAsia"/>
                <w:sz w:val="24"/>
                <w:szCs w:val="24"/>
              </w:rPr>
              <w:t xml:space="preserve">1</w:t>
            </w:r>
            <w:r/>
          </w:p>
        </w:tc>
        <w:tc>
          <w:tcPr>
            <w:tcW w:w="3346" w:type="dxa"/>
            <w:vAlign w:val="center"/>
            <w:textDirection w:val="lrTb"/>
            <w:noWrap w:val="false"/>
          </w:tcPr>
          <w:p>
            <w:pPr>
              <w:spacing w:line="360" w:lineRule="auto"/>
              <w:rPr>
                <w:sz w:val="24"/>
                <w:szCs w:val="24"/>
              </w:rPr>
            </w:pPr>
            <w:r>
              <w:rPr>
                <w:rFonts w:hint="eastAsia"/>
                <w:sz w:val="24"/>
                <w:szCs w:val="24"/>
              </w:rPr>
              <w:t xml:space="preserve">注册资本</w:t>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r>
      <w:tr>
        <w:trPr>
          <w:trHeight w:val="467"/>
        </w:trPr>
        <w:tc>
          <w:tcPr>
            <w:tcW w:w="647" w:type="dxa"/>
            <w:vAlign w:val="center"/>
            <w:textDirection w:val="lrTb"/>
            <w:noWrap w:val="false"/>
          </w:tcPr>
          <w:p>
            <w:pPr>
              <w:jc w:val="center"/>
              <w:spacing w:line="360" w:lineRule="auto"/>
              <w:rPr>
                <w:sz w:val="24"/>
                <w:szCs w:val="24"/>
              </w:rPr>
            </w:pPr>
            <w:r>
              <w:rPr>
                <w:rFonts w:hint="eastAsia"/>
                <w:sz w:val="24"/>
                <w:szCs w:val="24"/>
              </w:rPr>
              <w:t xml:space="preserve">2</w:t>
            </w:r>
            <w:r/>
          </w:p>
        </w:tc>
        <w:tc>
          <w:tcPr>
            <w:tcW w:w="3346" w:type="dxa"/>
            <w:vAlign w:val="center"/>
            <w:textDirection w:val="lrTb"/>
            <w:noWrap w:val="false"/>
          </w:tcPr>
          <w:p>
            <w:pPr>
              <w:spacing w:line="360" w:lineRule="auto"/>
              <w:rPr>
                <w:sz w:val="24"/>
                <w:szCs w:val="24"/>
              </w:rPr>
            </w:pPr>
            <w:r>
              <w:rPr>
                <w:rFonts w:hint="eastAsia"/>
                <w:sz w:val="24"/>
                <w:szCs w:val="24"/>
              </w:rPr>
              <w:t xml:space="preserve">实收资本</w:t>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r>
      <w:tr>
        <w:trPr>
          <w:trHeight w:val="459"/>
        </w:trPr>
        <w:tc>
          <w:tcPr>
            <w:tcW w:w="647" w:type="dxa"/>
            <w:vAlign w:val="center"/>
            <w:textDirection w:val="lrTb"/>
            <w:noWrap w:val="false"/>
          </w:tcPr>
          <w:p>
            <w:pPr>
              <w:jc w:val="center"/>
              <w:spacing w:line="360" w:lineRule="auto"/>
              <w:rPr>
                <w:sz w:val="24"/>
                <w:szCs w:val="24"/>
              </w:rPr>
            </w:pPr>
            <w:r>
              <w:rPr>
                <w:rFonts w:hint="eastAsia"/>
                <w:sz w:val="24"/>
                <w:szCs w:val="24"/>
              </w:rPr>
              <w:t xml:space="preserve">3</w:t>
            </w:r>
            <w:r/>
          </w:p>
        </w:tc>
        <w:tc>
          <w:tcPr>
            <w:tcW w:w="3346" w:type="dxa"/>
            <w:vAlign w:val="center"/>
            <w:textDirection w:val="lrTb"/>
            <w:noWrap w:val="false"/>
          </w:tcPr>
          <w:p>
            <w:pPr>
              <w:spacing w:line="360" w:lineRule="auto"/>
              <w:rPr>
                <w:sz w:val="24"/>
                <w:szCs w:val="24"/>
              </w:rPr>
            </w:pPr>
            <w:r>
              <w:rPr>
                <w:rFonts w:hint="eastAsia"/>
                <w:sz w:val="24"/>
                <w:szCs w:val="24"/>
              </w:rPr>
              <w:t xml:space="preserve">全部资产总值</w:t>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r>
      <w:tr>
        <w:trPr>
          <w:trHeight w:val="437"/>
        </w:trPr>
        <w:tc>
          <w:tcPr>
            <w:tcW w:w="647" w:type="dxa"/>
            <w:vAlign w:val="center"/>
            <w:textDirection w:val="lrTb"/>
            <w:noWrap w:val="false"/>
          </w:tcPr>
          <w:p>
            <w:pPr>
              <w:jc w:val="center"/>
              <w:spacing w:line="360" w:lineRule="auto"/>
              <w:rPr>
                <w:sz w:val="24"/>
                <w:szCs w:val="24"/>
              </w:rPr>
            </w:pPr>
            <w:r>
              <w:rPr>
                <w:rFonts w:hint="eastAsia"/>
                <w:sz w:val="24"/>
                <w:szCs w:val="24"/>
              </w:rPr>
              <w:t xml:space="preserve">4</w:t>
            </w:r>
            <w:r/>
          </w:p>
        </w:tc>
        <w:tc>
          <w:tcPr>
            <w:tcW w:w="3346" w:type="dxa"/>
            <w:vAlign w:val="center"/>
            <w:textDirection w:val="lrTb"/>
            <w:noWrap w:val="false"/>
          </w:tcPr>
          <w:p>
            <w:pPr>
              <w:spacing w:line="360" w:lineRule="auto"/>
              <w:rPr>
                <w:sz w:val="24"/>
                <w:szCs w:val="24"/>
              </w:rPr>
            </w:pPr>
            <w:r>
              <w:rPr>
                <w:rFonts w:hint="eastAsia"/>
                <w:sz w:val="24"/>
                <w:szCs w:val="24"/>
              </w:rPr>
              <w:t xml:space="preserve">固定资产总值</w:t>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r>
      <w:tr>
        <w:trPr>
          <w:trHeight w:val="471"/>
        </w:trPr>
        <w:tc>
          <w:tcPr>
            <w:tcW w:w="647" w:type="dxa"/>
            <w:vAlign w:val="center"/>
            <w:textDirection w:val="lrTb"/>
            <w:noWrap w:val="false"/>
          </w:tcPr>
          <w:p>
            <w:pPr>
              <w:jc w:val="center"/>
              <w:spacing w:line="360" w:lineRule="auto"/>
              <w:rPr>
                <w:sz w:val="24"/>
                <w:szCs w:val="24"/>
              </w:rPr>
            </w:pPr>
            <w:r>
              <w:rPr>
                <w:rFonts w:hint="eastAsia"/>
                <w:sz w:val="24"/>
                <w:szCs w:val="24"/>
              </w:rPr>
              <w:t xml:space="preserve">5</w:t>
            </w:r>
            <w:r/>
          </w:p>
        </w:tc>
        <w:tc>
          <w:tcPr>
            <w:tcW w:w="3346" w:type="dxa"/>
            <w:vAlign w:val="center"/>
            <w:textDirection w:val="lrTb"/>
            <w:noWrap w:val="false"/>
          </w:tcPr>
          <w:p>
            <w:pPr>
              <w:spacing w:line="360" w:lineRule="auto"/>
              <w:rPr>
                <w:sz w:val="24"/>
                <w:szCs w:val="24"/>
              </w:rPr>
            </w:pPr>
            <w:r>
              <w:rPr>
                <w:rFonts w:hint="eastAsia"/>
                <w:sz w:val="24"/>
                <w:szCs w:val="24"/>
              </w:rPr>
              <w:t xml:space="preserve">流动资产</w:t>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r>
      <w:tr>
        <w:trPr>
          <w:trHeight w:val="463"/>
        </w:trPr>
        <w:tc>
          <w:tcPr>
            <w:tcW w:w="647" w:type="dxa"/>
            <w:vAlign w:val="center"/>
            <w:textDirection w:val="lrTb"/>
            <w:noWrap w:val="false"/>
          </w:tcPr>
          <w:p>
            <w:pPr>
              <w:jc w:val="center"/>
              <w:spacing w:line="360" w:lineRule="auto"/>
              <w:rPr>
                <w:sz w:val="24"/>
                <w:szCs w:val="24"/>
              </w:rPr>
            </w:pPr>
            <w:r>
              <w:rPr>
                <w:rFonts w:hint="eastAsia"/>
                <w:sz w:val="24"/>
                <w:szCs w:val="24"/>
              </w:rPr>
              <w:t xml:space="preserve">6</w:t>
            </w:r>
            <w:r/>
          </w:p>
        </w:tc>
        <w:tc>
          <w:tcPr>
            <w:tcW w:w="3346" w:type="dxa"/>
            <w:vAlign w:val="center"/>
            <w:textDirection w:val="lrTb"/>
            <w:noWrap w:val="false"/>
          </w:tcPr>
          <w:p>
            <w:pPr>
              <w:spacing w:line="360" w:lineRule="auto"/>
              <w:rPr>
                <w:sz w:val="24"/>
                <w:szCs w:val="24"/>
              </w:rPr>
            </w:pPr>
            <w:r>
              <w:rPr>
                <w:rFonts w:hint="eastAsia"/>
                <w:sz w:val="24"/>
                <w:szCs w:val="24"/>
              </w:rPr>
              <w:t xml:space="preserve">平均流动资产余额</w:t>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r>
      <w:tr>
        <w:trPr>
          <w:trHeight w:val="440"/>
        </w:trPr>
        <w:tc>
          <w:tcPr>
            <w:tcW w:w="647" w:type="dxa"/>
            <w:vAlign w:val="center"/>
            <w:textDirection w:val="lrTb"/>
            <w:noWrap w:val="false"/>
          </w:tcPr>
          <w:p>
            <w:pPr>
              <w:jc w:val="center"/>
              <w:spacing w:line="360" w:lineRule="auto"/>
              <w:rPr>
                <w:sz w:val="24"/>
                <w:szCs w:val="24"/>
              </w:rPr>
            </w:pPr>
            <w:r>
              <w:rPr>
                <w:rFonts w:hint="eastAsia"/>
                <w:sz w:val="24"/>
                <w:szCs w:val="24"/>
              </w:rPr>
              <w:t xml:space="preserve">7</w:t>
            </w:r>
            <w:r/>
          </w:p>
        </w:tc>
        <w:tc>
          <w:tcPr>
            <w:tcW w:w="3346" w:type="dxa"/>
            <w:vAlign w:val="center"/>
            <w:textDirection w:val="lrTb"/>
            <w:noWrap w:val="false"/>
          </w:tcPr>
          <w:p>
            <w:pPr>
              <w:spacing w:line="360" w:lineRule="auto"/>
              <w:rPr>
                <w:sz w:val="24"/>
                <w:szCs w:val="24"/>
              </w:rPr>
            </w:pPr>
            <w:r>
              <w:rPr>
                <w:rFonts w:hint="eastAsia"/>
                <w:sz w:val="24"/>
                <w:szCs w:val="24"/>
              </w:rPr>
              <w:t xml:space="preserve">速动资产</w:t>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r>
      <w:tr>
        <w:trPr>
          <w:trHeight w:val="461"/>
        </w:trPr>
        <w:tc>
          <w:tcPr>
            <w:tcW w:w="647" w:type="dxa"/>
            <w:vAlign w:val="center"/>
            <w:textDirection w:val="lrTb"/>
            <w:noWrap w:val="false"/>
          </w:tcPr>
          <w:p>
            <w:pPr>
              <w:jc w:val="center"/>
              <w:spacing w:line="360" w:lineRule="auto"/>
              <w:rPr>
                <w:sz w:val="24"/>
                <w:szCs w:val="24"/>
              </w:rPr>
            </w:pPr>
            <w:r>
              <w:rPr>
                <w:rFonts w:hint="eastAsia"/>
                <w:sz w:val="24"/>
                <w:szCs w:val="24"/>
              </w:rPr>
              <w:t xml:space="preserve">8</w:t>
            </w:r>
            <w:r/>
          </w:p>
        </w:tc>
        <w:tc>
          <w:tcPr>
            <w:tcW w:w="3346" w:type="dxa"/>
            <w:vAlign w:val="center"/>
            <w:textDirection w:val="lrTb"/>
            <w:noWrap w:val="false"/>
          </w:tcPr>
          <w:p>
            <w:pPr>
              <w:spacing w:line="360" w:lineRule="auto"/>
              <w:rPr>
                <w:sz w:val="24"/>
                <w:szCs w:val="24"/>
              </w:rPr>
            </w:pPr>
            <w:r>
              <w:rPr>
                <w:rFonts w:hint="eastAsia"/>
                <w:sz w:val="24"/>
                <w:szCs w:val="24"/>
              </w:rPr>
              <w:t xml:space="preserve">流动负债</w:t>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r>
      <w:tr>
        <w:trPr>
          <w:trHeight w:val="467"/>
        </w:trPr>
        <w:tc>
          <w:tcPr>
            <w:tcW w:w="647" w:type="dxa"/>
            <w:vAlign w:val="center"/>
            <w:textDirection w:val="lrTb"/>
            <w:noWrap w:val="false"/>
          </w:tcPr>
          <w:p>
            <w:pPr>
              <w:jc w:val="center"/>
              <w:spacing w:line="360" w:lineRule="auto"/>
              <w:rPr>
                <w:sz w:val="24"/>
                <w:szCs w:val="24"/>
              </w:rPr>
            </w:pPr>
            <w:r>
              <w:rPr>
                <w:rFonts w:hint="eastAsia"/>
                <w:sz w:val="24"/>
                <w:szCs w:val="24"/>
              </w:rPr>
              <w:t xml:space="preserve">9</w:t>
            </w:r>
            <w:r/>
          </w:p>
        </w:tc>
        <w:tc>
          <w:tcPr>
            <w:tcW w:w="3346" w:type="dxa"/>
            <w:vAlign w:val="center"/>
            <w:textDirection w:val="lrTb"/>
            <w:noWrap w:val="false"/>
          </w:tcPr>
          <w:p>
            <w:pPr>
              <w:spacing w:line="360" w:lineRule="auto"/>
              <w:rPr>
                <w:sz w:val="24"/>
                <w:szCs w:val="24"/>
              </w:rPr>
            </w:pPr>
            <w:r>
              <w:rPr>
                <w:rFonts w:hint="eastAsia"/>
                <w:sz w:val="24"/>
                <w:szCs w:val="24"/>
              </w:rPr>
              <w:t xml:space="preserve">年末所有者权益</w:t>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r>
      <w:tr>
        <w:trPr>
          <w:trHeight w:val="459"/>
        </w:trPr>
        <w:tc>
          <w:tcPr>
            <w:tcW w:w="647" w:type="dxa"/>
            <w:vAlign w:val="center"/>
            <w:textDirection w:val="lrTb"/>
            <w:noWrap w:val="false"/>
          </w:tcPr>
          <w:p>
            <w:pPr>
              <w:jc w:val="center"/>
              <w:spacing w:line="360" w:lineRule="auto"/>
              <w:rPr>
                <w:sz w:val="24"/>
                <w:szCs w:val="24"/>
              </w:rPr>
            </w:pPr>
            <w:r>
              <w:rPr>
                <w:rFonts w:hint="eastAsia"/>
                <w:sz w:val="24"/>
                <w:szCs w:val="24"/>
              </w:rPr>
              <w:t xml:space="preserve">10</w:t>
            </w:r>
            <w:r/>
          </w:p>
        </w:tc>
        <w:tc>
          <w:tcPr>
            <w:tcW w:w="3346" w:type="dxa"/>
            <w:vAlign w:val="center"/>
            <w:textDirection w:val="lrTb"/>
            <w:noWrap w:val="false"/>
          </w:tcPr>
          <w:p>
            <w:pPr>
              <w:spacing w:line="360" w:lineRule="auto"/>
              <w:rPr>
                <w:sz w:val="24"/>
                <w:szCs w:val="24"/>
              </w:rPr>
            </w:pPr>
            <w:r>
              <w:rPr>
                <w:rFonts w:hint="eastAsia"/>
                <w:sz w:val="24"/>
                <w:szCs w:val="24"/>
              </w:rPr>
              <w:t xml:space="preserve">营业收入</w:t>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r>
      <w:tr>
        <w:trPr>
          <w:trHeight w:val="451"/>
        </w:trPr>
        <w:tc>
          <w:tcPr>
            <w:tcW w:w="647" w:type="dxa"/>
            <w:vAlign w:val="center"/>
            <w:textDirection w:val="lrTb"/>
            <w:noWrap w:val="false"/>
          </w:tcPr>
          <w:p>
            <w:pPr>
              <w:jc w:val="center"/>
              <w:spacing w:line="360" w:lineRule="auto"/>
              <w:rPr>
                <w:sz w:val="24"/>
                <w:szCs w:val="24"/>
              </w:rPr>
            </w:pPr>
            <w:r>
              <w:rPr>
                <w:rFonts w:hint="eastAsia"/>
                <w:sz w:val="24"/>
                <w:szCs w:val="24"/>
              </w:rPr>
              <w:t xml:space="preserve">11</w:t>
            </w:r>
            <w:r/>
          </w:p>
        </w:tc>
        <w:tc>
          <w:tcPr>
            <w:tcW w:w="3346" w:type="dxa"/>
            <w:vAlign w:val="center"/>
            <w:textDirection w:val="lrTb"/>
            <w:noWrap w:val="false"/>
          </w:tcPr>
          <w:p>
            <w:pPr>
              <w:spacing w:line="360" w:lineRule="auto"/>
              <w:rPr>
                <w:sz w:val="24"/>
                <w:szCs w:val="24"/>
              </w:rPr>
            </w:pPr>
            <w:r>
              <w:rPr>
                <w:rFonts w:hint="eastAsia"/>
                <w:sz w:val="24"/>
                <w:szCs w:val="24"/>
              </w:rPr>
              <w:t xml:space="preserve">净利润</w:t>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r>
      <w:tr>
        <w:trPr>
          <w:trHeight w:val="456"/>
        </w:trPr>
        <w:tc>
          <w:tcPr>
            <w:tcW w:w="647" w:type="dxa"/>
            <w:vAlign w:val="center"/>
            <w:textDirection w:val="lrTb"/>
            <w:noWrap w:val="false"/>
          </w:tcPr>
          <w:p>
            <w:pPr>
              <w:jc w:val="center"/>
              <w:spacing w:line="360" w:lineRule="auto"/>
              <w:rPr>
                <w:sz w:val="24"/>
                <w:szCs w:val="24"/>
              </w:rPr>
            </w:pPr>
            <w:r>
              <w:rPr>
                <w:rFonts w:hint="eastAsia"/>
                <w:sz w:val="24"/>
                <w:szCs w:val="24"/>
              </w:rPr>
              <w:t xml:space="preserve">12</w:t>
            </w:r>
            <w:r/>
          </w:p>
        </w:tc>
        <w:tc>
          <w:tcPr>
            <w:tcW w:w="3346" w:type="dxa"/>
            <w:vAlign w:val="center"/>
            <w:textDirection w:val="lrTb"/>
            <w:noWrap w:val="false"/>
          </w:tcPr>
          <w:p>
            <w:pPr>
              <w:spacing w:line="360" w:lineRule="auto"/>
              <w:rPr>
                <w:sz w:val="24"/>
                <w:szCs w:val="24"/>
              </w:rPr>
            </w:pPr>
            <w:r>
              <w:rPr>
                <w:rFonts w:hint="eastAsia"/>
                <w:sz w:val="24"/>
                <w:szCs w:val="24"/>
              </w:rPr>
              <w:t xml:space="preserve">现金净流量</w:t>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r>
      <w:tr>
        <w:trPr>
          <w:trHeight w:val="630"/>
        </w:trPr>
        <w:tc>
          <w:tcPr>
            <w:tcW w:w="647" w:type="dxa"/>
            <w:vAlign w:val="center"/>
            <w:textDirection w:val="lrTb"/>
            <w:noWrap w:val="false"/>
          </w:tcPr>
          <w:p>
            <w:pPr>
              <w:jc w:val="center"/>
              <w:spacing w:line="360" w:lineRule="auto"/>
              <w:rPr>
                <w:sz w:val="24"/>
                <w:szCs w:val="24"/>
              </w:rPr>
            </w:pPr>
            <w:r>
              <w:rPr>
                <w:rFonts w:hint="eastAsia"/>
                <w:sz w:val="24"/>
                <w:szCs w:val="24"/>
              </w:rPr>
              <w:t xml:space="preserve">13</w:t>
            </w:r>
            <w:r/>
          </w:p>
        </w:tc>
        <w:tc>
          <w:tcPr>
            <w:tcW w:w="3346" w:type="dxa"/>
            <w:vAlign w:val="center"/>
            <w:textDirection w:val="lrTb"/>
            <w:noWrap w:val="false"/>
          </w:tcPr>
          <w:p>
            <w:pPr>
              <w:spacing w:line="360" w:lineRule="auto"/>
              <w:rPr>
                <w:sz w:val="24"/>
                <w:szCs w:val="24"/>
              </w:rPr>
            </w:pPr>
            <w:r>
              <w:rPr>
                <w:rFonts w:hint="eastAsia"/>
                <w:sz w:val="24"/>
                <w:szCs w:val="24"/>
              </w:rPr>
              <w:t xml:space="preserve">流动比率%</w:t>
            </w:r>
            <w:r/>
          </w:p>
          <w:p>
            <w:pPr>
              <w:spacing w:line="360" w:lineRule="auto"/>
              <w:rPr>
                <w:sz w:val="24"/>
                <w:szCs w:val="24"/>
              </w:rPr>
            </w:pPr>
            <w:r>
              <w:rPr>
                <w:rFonts w:hint="eastAsia"/>
                <w:sz w:val="24"/>
                <w:szCs w:val="24"/>
              </w:rPr>
              <w:t xml:space="preserve">（流动资产/流动负债）</w:t>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r>
      <w:tr>
        <w:trPr>
          <w:trHeight w:val="630"/>
        </w:trPr>
        <w:tc>
          <w:tcPr>
            <w:tcW w:w="647" w:type="dxa"/>
            <w:vAlign w:val="center"/>
            <w:textDirection w:val="lrTb"/>
            <w:noWrap w:val="false"/>
          </w:tcPr>
          <w:p>
            <w:pPr>
              <w:jc w:val="center"/>
              <w:spacing w:line="360" w:lineRule="auto"/>
              <w:rPr>
                <w:sz w:val="24"/>
                <w:szCs w:val="24"/>
              </w:rPr>
            </w:pPr>
            <w:r>
              <w:rPr>
                <w:rFonts w:hint="eastAsia"/>
                <w:sz w:val="24"/>
                <w:szCs w:val="24"/>
              </w:rPr>
              <w:t xml:space="preserve">14</w:t>
            </w:r>
            <w:r/>
          </w:p>
        </w:tc>
        <w:tc>
          <w:tcPr>
            <w:tcW w:w="3346" w:type="dxa"/>
            <w:vAlign w:val="center"/>
            <w:textDirection w:val="lrTb"/>
            <w:noWrap w:val="false"/>
          </w:tcPr>
          <w:p>
            <w:pPr>
              <w:spacing w:line="360" w:lineRule="auto"/>
              <w:rPr>
                <w:sz w:val="24"/>
                <w:szCs w:val="24"/>
              </w:rPr>
            </w:pPr>
            <w:r>
              <w:rPr>
                <w:rFonts w:hint="eastAsia"/>
                <w:sz w:val="24"/>
                <w:szCs w:val="24"/>
              </w:rPr>
              <w:t xml:space="preserve">速动比率%</w:t>
            </w:r>
            <w:r/>
          </w:p>
          <w:p>
            <w:pPr>
              <w:spacing w:line="360" w:lineRule="auto"/>
              <w:rPr>
                <w:sz w:val="24"/>
                <w:szCs w:val="24"/>
              </w:rPr>
            </w:pPr>
            <w:r>
              <w:rPr>
                <w:rFonts w:hint="eastAsia"/>
                <w:sz w:val="24"/>
                <w:szCs w:val="24"/>
              </w:rPr>
              <w:t xml:space="preserve">（速动资产/流动负债）</w:t>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r>
      <w:tr>
        <w:trPr>
          <w:trHeight w:val="409"/>
        </w:trPr>
        <w:tc>
          <w:tcPr>
            <w:tcW w:w="647" w:type="dxa"/>
            <w:vAlign w:val="center"/>
            <w:textDirection w:val="lrTb"/>
            <w:noWrap w:val="false"/>
          </w:tcPr>
          <w:p>
            <w:pPr>
              <w:jc w:val="center"/>
              <w:spacing w:line="360" w:lineRule="auto"/>
              <w:rPr>
                <w:sz w:val="24"/>
                <w:szCs w:val="24"/>
              </w:rPr>
            </w:pPr>
            <w:r>
              <w:rPr>
                <w:rFonts w:hint="eastAsia"/>
                <w:sz w:val="24"/>
                <w:szCs w:val="24"/>
              </w:rPr>
              <w:t xml:space="preserve">15</w:t>
            </w:r>
            <w:r/>
          </w:p>
        </w:tc>
        <w:tc>
          <w:tcPr>
            <w:tcW w:w="3346" w:type="dxa"/>
            <w:vAlign w:val="center"/>
            <w:textDirection w:val="lrTb"/>
            <w:noWrap w:val="false"/>
          </w:tcPr>
          <w:p>
            <w:pPr>
              <w:spacing w:line="360" w:lineRule="auto"/>
              <w:rPr>
                <w:sz w:val="24"/>
                <w:szCs w:val="24"/>
              </w:rPr>
            </w:pPr>
            <w:r>
              <w:rPr>
                <w:rFonts w:hint="eastAsia"/>
                <w:sz w:val="24"/>
                <w:szCs w:val="24"/>
              </w:rPr>
              <w:t xml:space="preserve">资产负债率%</w:t>
            </w:r>
            <w:r/>
          </w:p>
          <w:p>
            <w:pPr>
              <w:spacing w:line="360" w:lineRule="auto"/>
              <w:rPr>
                <w:sz w:val="24"/>
                <w:szCs w:val="24"/>
              </w:rPr>
            </w:pPr>
            <w:r>
              <w:rPr>
                <w:rFonts w:hint="eastAsia"/>
                <w:sz w:val="24"/>
                <w:szCs w:val="24"/>
              </w:rPr>
              <w:t xml:space="preserve">（总负债/总资产）</w:t>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r>
      <w:tr>
        <w:trPr>
          <w:trHeight w:val="630"/>
        </w:trPr>
        <w:tc>
          <w:tcPr>
            <w:tcW w:w="647" w:type="dxa"/>
            <w:vAlign w:val="center"/>
            <w:textDirection w:val="lrTb"/>
            <w:noWrap w:val="false"/>
          </w:tcPr>
          <w:p>
            <w:pPr>
              <w:jc w:val="center"/>
              <w:spacing w:line="360" w:lineRule="auto"/>
              <w:rPr>
                <w:sz w:val="24"/>
                <w:szCs w:val="24"/>
              </w:rPr>
            </w:pPr>
            <w:r>
              <w:rPr>
                <w:rFonts w:hint="eastAsia"/>
                <w:sz w:val="24"/>
                <w:szCs w:val="24"/>
              </w:rPr>
              <w:t xml:space="preserve">16</w:t>
            </w:r>
            <w:r/>
          </w:p>
        </w:tc>
        <w:tc>
          <w:tcPr>
            <w:tcW w:w="3346" w:type="dxa"/>
            <w:vAlign w:val="center"/>
            <w:textDirection w:val="lrTb"/>
            <w:noWrap w:val="false"/>
          </w:tcPr>
          <w:p>
            <w:pPr>
              <w:spacing w:line="360" w:lineRule="auto"/>
              <w:rPr>
                <w:sz w:val="24"/>
                <w:szCs w:val="24"/>
              </w:rPr>
            </w:pPr>
            <w:r>
              <w:rPr>
                <w:rFonts w:hint="eastAsia"/>
                <w:sz w:val="24"/>
                <w:szCs w:val="24"/>
              </w:rPr>
              <w:t xml:space="preserve">应收账款周转率%</w:t>
            </w:r>
            <w:r/>
          </w:p>
          <w:p>
            <w:pPr>
              <w:spacing w:line="360" w:lineRule="auto"/>
              <w:rPr>
                <w:sz w:val="24"/>
                <w:szCs w:val="24"/>
              </w:rPr>
            </w:pPr>
            <w:r>
              <w:rPr>
                <w:rFonts w:hint="eastAsia"/>
                <w:sz w:val="24"/>
                <w:szCs w:val="24"/>
              </w:rPr>
              <w:t xml:space="preserve">（收入总额/平均应收账款）</w:t>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r>
      <w:tr>
        <w:trPr>
          <w:trHeight w:val="630"/>
        </w:trPr>
        <w:tc>
          <w:tcPr>
            <w:tcW w:w="647" w:type="dxa"/>
            <w:vAlign w:val="center"/>
            <w:textDirection w:val="lrTb"/>
            <w:noWrap w:val="false"/>
          </w:tcPr>
          <w:p>
            <w:pPr>
              <w:jc w:val="center"/>
              <w:spacing w:line="360" w:lineRule="auto"/>
              <w:rPr>
                <w:sz w:val="24"/>
                <w:szCs w:val="24"/>
              </w:rPr>
            </w:pPr>
            <w:r>
              <w:rPr>
                <w:rFonts w:hint="eastAsia"/>
                <w:sz w:val="24"/>
                <w:szCs w:val="24"/>
              </w:rPr>
              <w:t xml:space="preserve">17</w:t>
            </w:r>
            <w:r/>
          </w:p>
        </w:tc>
        <w:tc>
          <w:tcPr>
            <w:tcW w:w="3346" w:type="dxa"/>
            <w:vAlign w:val="center"/>
            <w:textDirection w:val="lrTb"/>
            <w:noWrap w:val="false"/>
          </w:tcPr>
          <w:p>
            <w:pPr>
              <w:spacing w:line="360" w:lineRule="auto"/>
              <w:rPr>
                <w:sz w:val="24"/>
                <w:szCs w:val="24"/>
              </w:rPr>
            </w:pPr>
            <w:r>
              <w:rPr>
                <w:rFonts w:hint="eastAsia"/>
                <w:sz w:val="24"/>
                <w:szCs w:val="24"/>
              </w:rPr>
              <w:t xml:space="preserve">存货周转率%</w:t>
            </w:r>
            <w:r/>
          </w:p>
          <w:p>
            <w:pPr>
              <w:spacing w:line="360" w:lineRule="auto"/>
              <w:rPr>
                <w:sz w:val="24"/>
                <w:szCs w:val="24"/>
              </w:rPr>
            </w:pPr>
            <w:r>
              <w:rPr>
                <w:rFonts w:hint="eastAsia"/>
                <w:sz w:val="24"/>
                <w:szCs w:val="24"/>
              </w:rPr>
              <w:t xml:space="preserve">（销售成本/平均存货）</w:t>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r>
      <w:tr>
        <w:trPr>
          <w:trHeight w:val="630"/>
        </w:trPr>
        <w:tc>
          <w:tcPr>
            <w:tcW w:w="647" w:type="dxa"/>
            <w:vAlign w:val="center"/>
            <w:textDirection w:val="lrTb"/>
            <w:noWrap w:val="false"/>
          </w:tcPr>
          <w:p>
            <w:pPr>
              <w:jc w:val="center"/>
              <w:spacing w:line="360" w:lineRule="auto"/>
              <w:rPr>
                <w:sz w:val="24"/>
                <w:szCs w:val="24"/>
              </w:rPr>
            </w:pPr>
            <w:r>
              <w:rPr>
                <w:rFonts w:hint="eastAsia"/>
                <w:sz w:val="24"/>
                <w:szCs w:val="24"/>
              </w:rPr>
              <w:t xml:space="preserve">18</w:t>
            </w:r>
            <w:r/>
          </w:p>
        </w:tc>
        <w:tc>
          <w:tcPr>
            <w:tcW w:w="3346" w:type="dxa"/>
            <w:vAlign w:val="center"/>
            <w:textDirection w:val="lrTb"/>
            <w:noWrap w:val="false"/>
          </w:tcPr>
          <w:p>
            <w:pPr>
              <w:spacing w:line="360" w:lineRule="auto"/>
              <w:rPr>
                <w:sz w:val="24"/>
                <w:szCs w:val="24"/>
              </w:rPr>
            </w:pPr>
            <w:r>
              <w:rPr>
                <w:rFonts w:hint="eastAsia"/>
                <w:sz w:val="24"/>
                <w:szCs w:val="24"/>
              </w:rPr>
              <w:t xml:space="preserve">资产报酬率%</w:t>
            </w:r>
            <w:r/>
          </w:p>
          <w:p>
            <w:pPr>
              <w:spacing w:line="360" w:lineRule="auto"/>
              <w:rPr>
                <w:sz w:val="24"/>
                <w:szCs w:val="24"/>
              </w:rPr>
            </w:pPr>
            <w:r>
              <w:rPr>
                <w:rFonts w:hint="eastAsia"/>
                <w:sz w:val="24"/>
                <w:szCs w:val="24"/>
              </w:rPr>
              <w:t xml:space="preserve">（收入/资产）</w:t>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r>
      <w:tr>
        <w:trPr>
          <w:trHeight w:val="630"/>
        </w:trPr>
        <w:tc>
          <w:tcPr>
            <w:tcW w:w="647" w:type="dxa"/>
            <w:vAlign w:val="center"/>
            <w:textDirection w:val="lrTb"/>
            <w:noWrap w:val="false"/>
          </w:tcPr>
          <w:p>
            <w:pPr>
              <w:jc w:val="center"/>
              <w:spacing w:line="360" w:lineRule="auto"/>
              <w:rPr>
                <w:sz w:val="24"/>
                <w:szCs w:val="24"/>
              </w:rPr>
            </w:pPr>
            <w:r>
              <w:rPr>
                <w:rFonts w:hint="eastAsia"/>
                <w:sz w:val="24"/>
                <w:szCs w:val="24"/>
              </w:rPr>
              <w:t xml:space="preserve">19</w:t>
            </w:r>
            <w:r/>
          </w:p>
        </w:tc>
        <w:tc>
          <w:tcPr>
            <w:tcW w:w="3346" w:type="dxa"/>
            <w:vAlign w:val="center"/>
            <w:textDirection w:val="lrTb"/>
            <w:noWrap w:val="false"/>
          </w:tcPr>
          <w:p>
            <w:pPr>
              <w:spacing w:line="360" w:lineRule="auto"/>
              <w:rPr>
                <w:sz w:val="24"/>
                <w:szCs w:val="24"/>
              </w:rPr>
            </w:pPr>
            <w:r>
              <w:rPr>
                <w:rFonts w:hint="eastAsia"/>
                <w:sz w:val="24"/>
                <w:szCs w:val="24"/>
              </w:rPr>
              <w:t xml:space="preserve">净资产收益率</w:t>
            </w:r>
            <w:r/>
          </w:p>
          <w:p>
            <w:pPr>
              <w:spacing w:line="360" w:lineRule="auto"/>
              <w:rPr>
                <w:sz w:val="24"/>
                <w:szCs w:val="24"/>
              </w:rPr>
            </w:pPr>
            <w:r>
              <w:rPr>
                <w:rFonts w:hint="eastAsia"/>
                <w:sz w:val="24"/>
                <w:szCs w:val="24"/>
              </w:rPr>
              <w:t xml:space="preserve">（净利润/平均净资产）</w:t>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c>
          <w:tcPr>
            <w:tcW w:w="1715" w:type="dxa"/>
            <w:vAlign w:val="center"/>
            <w:textDirection w:val="lrTb"/>
            <w:noWrap w:val="false"/>
          </w:tcPr>
          <w:p>
            <w:pPr>
              <w:spacing w:line="360" w:lineRule="auto"/>
              <w:rPr>
                <w:sz w:val="24"/>
                <w:szCs w:val="24"/>
              </w:rPr>
            </w:pPr>
            <w:r>
              <w:rPr>
                <w:sz w:val="24"/>
                <w:szCs w:val="24"/>
              </w:rPr>
            </w:r>
            <w:r/>
          </w:p>
        </w:tc>
      </w:tr>
    </w:tbl>
    <w:p>
      <w:pPr>
        <w:ind w:firstLine="4080"/>
        <w:spacing w:line="360" w:lineRule="auto"/>
        <w:rPr>
          <w:rFonts w:ascii="宋体"/>
          <w:sz w:val="24"/>
          <w:szCs w:val="24"/>
        </w:rPr>
      </w:pPr>
      <w:r>
        <w:rPr>
          <w:rFonts w:ascii="宋体"/>
          <w:sz w:val="24"/>
          <w:szCs w:val="24"/>
        </w:rPr>
      </w:r>
      <w:r/>
    </w:p>
    <w:p>
      <w:pPr>
        <w:ind w:firstLine="4080"/>
        <w:spacing w:line="360" w:lineRule="auto"/>
        <w:rPr>
          <w:rFonts w:ascii="宋体"/>
          <w:sz w:val="24"/>
          <w:szCs w:val="24"/>
          <w:u w:val="single"/>
        </w:rPr>
      </w:pPr>
      <w:r>
        <w:rPr>
          <w:rFonts w:hint="eastAsia" w:ascii="宋体"/>
          <w:sz w:val="24"/>
          <w:szCs w:val="24"/>
        </w:rPr>
        <w:t xml:space="preserve">投标人代表（签字）：</w:t>
      </w:r>
      <w:r/>
    </w:p>
    <w:p>
      <w:pPr>
        <w:spacing w:line="360" w:lineRule="auto"/>
        <w:rPr>
          <w:rFonts w:ascii="宋体"/>
          <w:sz w:val="24"/>
          <w:szCs w:val="24"/>
        </w:rPr>
      </w:pPr>
      <w:r>
        <w:rPr>
          <w:rFonts w:hint="eastAsia" w:ascii="宋体"/>
          <w:sz w:val="24"/>
          <w:szCs w:val="24"/>
        </w:rPr>
        <w:tab/>
      </w:r>
      <w:r>
        <w:rPr>
          <w:rFonts w:hint="eastAsia" w:ascii="宋体"/>
          <w:sz w:val="24"/>
          <w:szCs w:val="24"/>
        </w:rPr>
        <w:t xml:space="preserve">日期：     </w:t>
      </w:r>
      <w:r/>
    </w:p>
    <w:p>
      <w:pPr>
        <w:spacing w:line="360" w:lineRule="auto"/>
        <w:rPr>
          <w:rFonts w:ascii="宋体"/>
          <w:b/>
          <w:position w:val="-10"/>
          <w:sz w:val="24"/>
          <w:szCs w:val="20"/>
        </w:rPr>
      </w:pPr>
      <w:r>
        <w:rPr>
          <w:rFonts w:ascii="宋体"/>
          <w:b/>
          <w:position w:val="-10"/>
          <w:sz w:val="24"/>
          <w:szCs w:val="20"/>
        </w:rPr>
        <w:br w:type="page" w:clear="all"/>
      </w:r>
      <w:r/>
    </w:p>
    <w:p>
      <w:pPr>
        <w:ind w:right="-5"/>
        <w:spacing w:line="360" w:lineRule="auto"/>
        <w:rPr>
          <w:sz w:val="24"/>
          <w:szCs w:val="24"/>
        </w:rPr>
      </w:pPr>
      <w:r>
        <w:rPr>
          <w:rFonts w:hint="eastAsia"/>
          <w:sz w:val="24"/>
          <w:szCs w:val="24"/>
        </w:rPr>
        <w:t xml:space="preserve">格式三</w:t>
      </w:r>
      <w:r/>
    </w:p>
    <w:p>
      <w:pPr>
        <w:ind w:right="-5"/>
        <w:jc w:val="center"/>
        <w:spacing w:line="360" w:lineRule="auto"/>
        <w:rPr>
          <w:b/>
          <w:szCs w:val="24"/>
        </w:rPr>
      </w:pPr>
      <w:r>
        <w:rPr>
          <w:rFonts w:ascii="宋体" w:hAnsi="宋体" w:cs="宋体"/>
          <w:sz w:val="24"/>
          <w:szCs w:val="24"/>
        </w:rPr>
        <w:t xml:space="preserve">依法</w:t>
      </w:r>
      <w:r>
        <w:rPr>
          <w:rFonts w:hint="eastAsia" w:ascii="宋体" w:hAnsi="宋体" w:cs="宋体"/>
          <w:sz w:val="24"/>
          <w:szCs w:val="24"/>
        </w:rPr>
        <w:t xml:space="preserve">“</w:t>
      </w:r>
      <w:r>
        <w:rPr>
          <w:rFonts w:ascii="宋体" w:hAnsi="宋体" w:cs="宋体"/>
          <w:b/>
          <w:sz w:val="24"/>
          <w:szCs w:val="24"/>
          <w:u w:val="single"/>
        </w:rPr>
        <w:t xml:space="preserve">缴纳税收” </w:t>
      </w:r>
      <w:r>
        <w:rPr>
          <w:rFonts w:ascii="宋体" w:hAnsi="宋体" w:cs="宋体"/>
          <w:sz w:val="24"/>
          <w:szCs w:val="24"/>
        </w:rPr>
        <w:t xml:space="preserve">和</w:t>
      </w:r>
      <w:r>
        <w:rPr>
          <w:rFonts w:hint="eastAsia" w:ascii="宋体" w:hAnsi="宋体" w:cs="宋体"/>
          <w:sz w:val="24"/>
          <w:szCs w:val="24"/>
        </w:rPr>
        <w:t xml:space="preserve"> “</w:t>
      </w:r>
      <w:r>
        <w:rPr>
          <w:rFonts w:ascii="宋体" w:hAnsi="宋体" w:cs="宋体"/>
          <w:b/>
          <w:sz w:val="24"/>
          <w:szCs w:val="24"/>
          <w:u w:val="single"/>
        </w:rPr>
        <w:t xml:space="preserve">社会保障资金”</w:t>
      </w:r>
      <w:r>
        <w:rPr>
          <w:rFonts w:ascii="宋体" w:hAnsi="宋体" w:cs="宋体"/>
          <w:sz w:val="24"/>
          <w:szCs w:val="24"/>
        </w:rPr>
        <w:t xml:space="preserve">的相关材料</w:t>
      </w:r>
      <w:r/>
    </w:p>
    <w:p>
      <w:pPr>
        <w:ind w:right="-5"/>
        <w:spacing w:line="360" w:lineRule="auto"/>
        <w:rPr>
          <w:b/>
          <w:szCs w:val="24"/>
        </w:rPr>
      </w:pPr>
      <w:r>
        <w:rPr>
          <w:rFonts w:hint="eastAsia" w:ascii="宋体" w:hAnsi="宋体" w:cs="宋体"/>
          <w:bCs/>
          <w:sz w:val="24"/>
          <w:szCs w:val="24"/>
        </w:rPr>
        <w:t xml:space="preserve">提供投标人参加本次政府采购活动前6个月内至少一个月缴纳税收及缴纳社会保障资金的证明材料。投标人依法享受缓缴、免缴税收、社会保障资金的提供证明材料</w:t>
      </w:r>
      <w:r>
        <w:rPr>
          <w:rFonts w:hint="eastAsia" w:ascii="宋体" w:hAnsi="宋体" w:cs="宋体"/>
          <w:sz w:val="24"/>
        </w:rPr>
        <w:t xml:space="preserve">；</w:t>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spacing w:line="360" w:lineRule="auto"/>
        <w:rPr>
          <w:b/>
          <w:szCs w:val="24"/>
        </w:rPr>
      </w:pPr>
      <w:r>
        <w:rPr>
          <w:b/>
          <w:szCs w:val="24"/>
        </w:rPr>
        <w:br w:type="page" w:clear="all"/>
      </w:r>
      <w:r/>
    </w:p>
    <w:p>
      <w:pPr>
        <w:ind w:right="-5"/>
        <w:spacing w:line="360" w:lineRule="auto"/>
        <w:rPr>
          <w:sz w:val="24"/>
          <w:szCs w:val="24"/>
        </w:rPr>
      </w:pPr>
      <w:r>
        <w:rPr>
          <w:rFonts w:hint="eastAsia"/>
          <w:sz w:val="24"/>
          <w:szCs w:val="24"/>
        </w:rPr>
        <w:t xml:space="preserve">格式四</w:t>
      </w:r>
      <w:r/>
    </w:p>
    <w:p>
      <w:pPr>
        <w:ind w:right="-5"/>
        <w:spacing w:line="360" w:lineRule="auto"/>
        <w:rPr>
          <w:sz w:val="24"/>
          <w:szCs w:val="24"/>
        </w:rPr>
      </w:pPr>
      <w:r>
        <w:rPr>
          <w:sz w:val="24"/>
          <w:szCs w:val="24"/>
        </w:rPr>
      </w:r>
      <w:r/>
    </w:p>
    <w:p>
      <w:pPr>
        <w:ind w:right="-5"/>
        <w:jc w:val="center"/>
        <w:spacing w:line="360" w:lineRule="auto"/>
        <w:rPr>
          <w:b/>
          <w:szCs w:val="24"/>
        </w:rPr>
      </w:pPr>
      <w:r>
        <w:rPr>
          <w:rFonts w:hint="eastAsia" w:ascii="宋体" w:hAnsi="宋体" w:cs="宋体"/>
          <w:b/>
          <w:sz w:val="24"/>
          <w:szCs w:val="24"/>
        </w:rPr>
        <w:t xml:space="preserve">具备履行合同所必需的设备和专业技术能力的书面声明</w:t>
      </w:r>
      <w:r/>
    </w:p>
    <w:p>
      <w:pPr>
        <w:ind w:right="-5"/>
        <w:spacing w:line="360" w:lineRule="auto"/>
        <w:rPr>
          <w:b/>
          <w:szCs w:val="24"/>
        </w:rPr>
      </w:pPr>
      <w:r>
        <w:rPr>
          <w:b/>
          <w:szCs w:val="24"/>
        </w:rPr>
      </w:r>
      <w:r/>
    </w:p>
    <w:p>
      <w:pPr>
        <w:ind w:firstLine="492"/>
        <w:spacing w:line="360" w:lineRule="auto"/>
        <w:rPr>
          <w:rFonts w:hint="eastAsia" w:ascii="宋体" w:hAnsi="宋体"/>
          <w:bCs/>
          <w:sz w:val="24"/>
          <w:szCs w:val="24"/>
        </w:rPr>
      </w:pPr>
      <w:r>
        <w:rPr>
          <w:rFonts w:hint="eastAsia" w:ascii="宋体" w:hAnsi="宋体"/>
          <w:bCs/>
          <w:sz w:val="24"/>
          <w:szCs w:val="24"/>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bCs/>
          <w:sz w:val="24"/>
          <w:szCs w:val="24"/>
        </w:rPr>
      </w:pPr>
      <w:r>
        <w:rPr>
          <w:rFonts w:hint="eastAsia" w:ascii="宋体" w:hAnsi="宋体"/>
          <w:bCs/>
          <w:sz w:val="24"/>
          <w:szCs w:val="24"/>
        </w:rPr>
        <w:t xml:space="preserve">主要设备有：。</w:t>
      </w:r>
      <w:r/>
    </w:p>
    <w:p>
      <w:pPr>
        <w:ind w:firstLine="492"/>
        <w:spacing w:line="360" w:lineRule="auto"/>
        <w:rPr>
          <w:rFonts w:hint="eastAsia" w:ascii="宋体" w:hAnsi="宋体"/>
          <w:bCs/>
          <w:sz w:val="24"/>
          <w:szCs w:val="24"/>
        </w:rPr>
      </w:pPr>
      <w:r>
        <w:rPr>
          <w:rFonts w:hint="eastAsia" w:ascii="宋体" w:hAnsi="宋体"/>
          <w:bCs/>
          <w:sz w:val="24"/>
          <w:szCs w:val="24"/>
        </w:rPr>
        <w:t xml:space="preserve">主要专业技术能力有：。</w:t>
      </w:r>
      <w:r/>
    </w:p>
    <w:p>
      <w:pPr>
        <w:jc w:val="center"/>
        <w:spacing w:line="360" w:lineRule="auto"/>
        <w:rPr>
          <w:rFonts w:hint="eastAsia" w:ascii="宋体" w:hAnsi="宋体"/>
          <w:bCs/>
          <w:sz w:val="24"/>
          <w:szCs w:val="24"/>
        </w:rPr>
      </w:pPr>
      <w:r>
        <w:rPr>
          <w:rFonts w:hint="eastAsia" w:ascii="宋体" w:hAnsi="宋体"/>
          <w:bCs/>
          <w:sz w:val="24"/>
          <w:szCs w:val="24"/>
        </w:rPr>
      </w:r>
      <w:r/>
    </w:p>
    <w:p>
      <w:pPr>
        <w:ind w:right="480"/>
        <w:jc w:val="center"/>
        <w:spacing w:line="360" w:lineRule="auto"/>
        <w:rPr>
          <w:rFonts w:hint="eastAsia" w:ascii="宋体" w:hAnsi="宋体"/>
          <w:bCs/>
          <w:sz w:val="24"/>
          <w:szCs w:val="24"/>
        </w:rPr>
      </w:pPr>
      <w:r>
        <w:rPr>
          <w:rFonts w:hint="eastAsia" w:ascii="宋体" w:hAnsi="宋体"/>
          <w:bCs/>
          <w:sz w:val="24"/>
          <w:szCs w:val="24"/>
        </w:rPr>
        <w:t xml:space="preserve">                                               投标人名称（公章）：</w:t>
      </w:r>
      <w:r/>
    </w:p>
    <w:p>
      <w:pPr>
        <w:ind w:right="-5"/>
        <w:spacing w:line="360" w:lineRule="auto"/>
        <w:rPr>
          <w:b/>
          <w:szCs w:val="24"/>
        </w:rPr>
      </w:pPr>
      <w:r>
        <w:rPr>
          <w:rFonts w:hint="eastAsia" w:ascii="宋体" w:hAnsi="宋体"/>
          <w:bCs/>
          <w:sz w:val="24"/>
          <w:szCs w:val="24"/>
        </w:rPr>
        <w:t xml:space="preserve">                                             日期：</w:t>
      </w:r>
      <w:r>
        <w:rPr>
          <w:rFonts w:hint="eastAsia" w:ascii="宋体" w:hAnsi="宋体"/>
          <w:bCs/>
          <w:sz w:val="24"/>
          <w:szCs w:val="24"/>
          <w:u w:val="single"/>
        </w:rPr>
        <w:t xml:space="preserve"> __</w:t>
      </w:r>
      <w:r>
        <w:rPr>
          <w:rFonts w:hint="eastAsia" w:ascii="宋体" w:hAnsi="宋体"/>
          <w:bCs/>
          <w:sz w:val="24"/>
          <w:szCs w:val="24"/>
        </w:rPr>
        <w:t xml:space="preserve">年月日</w:t>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spacing w:line="360" w:lineRule="auto"/>
        <w:rPr>
          <w:b/>
          <w:szCs w:val="24"/>
        </w:rPr>
      </w:pPr>
      <w:r>
        <w:rPr>
          <w:b/>
          <w:szCs w:val="24"/>
        </w:rPr>
        <w:br w:type="page" w:clear="all"/>
      </w:r>
      <w:r/>
    </w:p>
    <w:p>
      <w:pPr>
        <w:ind w:right="-5"/>
        <w:spacing w:line="360" w:lineRule="auto"/>
        <w:rPr>
          <w:sz w:val="24"/>
          <w:szCs w:val="24"/>
        </w:rPr>
      </w:pPr>
      <w:r>
        <w:rPr>
          <w:rFonts w:hint="eastAsia"/>
          <w:sz w:val="24"/>
          <w:szCs w:val="24"/>
        </w:rPr>
        <w:t xml:space="preserve">格式五</w:t>
      </w:r>
      <w:r/>
    </w:p>
    <w:p>
      <w:pPr>
        <w:jc w:val="center"/>
        <w:keepNext/>
        <w:spacing w:line="360" w:lineRule="auto"/>
        <w:rPr>
          <w:rFonts w:hint="eastAsia" w:ascii="宋体" w:hAnsi="宋体"/>
          <w:sz w:val="24"/>
          <w:szCs w:val="24"/>
        </w:rPr>
        <w:outlineLvl w:val="2"/>
      </w:pPr>
      <w:r>
        <w:rPr>
          <w:rFonts w:hint="eastAsia" w:ascii="宋体" w:hAnsi="宋体"/>
          <w:sz w:val="24"/>
          <w:szCs w:val="24"/>
        </w:rPr>
      </w:r>
      <w:r/>
    </w:p>
    <w:p>
      <w:pPr>
        <w:jc w:val="center"/>
        <w:keepNext/>
        <w:spacing w:line="360" w:lineRule="auto"/>
        <w:rPr>
          <w:rFonts w:hint="eastAsia" w:ascii="宋体" w:hAnsi="宋体"/>
          <w:sz w:val="24"/>
          <w:szCs w:val="24"/>
        </w:rPr>
        <w:outlineLvl w:val="2"/>
      </w:pPr>
      <w:r>
        <w:rPr>
          <w:rFonts w:hint="eastAsia" w:ascii="宋体" w:hAnsi="宋体"/>
          <w:sz w:val="24"/>
          <w:szCs w:val="24"/>
        </w:rPr>
        <w:t xml:space="preserve">参加政府采购活动前 3 年内在经营活动中没有重大违法记</w:t>
      </w:r>
      <w:r>
        <w:rPr>
          <w:rFonts w:hint="eastAsia" w:ascii="宋体" w:hAnsi="宋体"/>
          <w:bCs/>
          <w:sz w:val="24"/>
          <w:szCs w:val="24"/>
        </w:rPr>
        <w:t xml:space="preserve">录的书面声明</w:t>
      </w:r>
      <w:r/>
    </w:p>
    <w:p>
      <w:pPr>
        <w:spacing w:line="360" w:lineRule="auto"/>
        <w:rPr>
          <w:rFonts w:hint="eastAsia" w:ascii="宋体" w:hAnsi="宋体"/>
          <w:b/>
          <w:bCs/>
          <w:sz w:val="44"/>
          <w:szCs w:val="44"/>
        </w:rPr>
      </w:pPr>
      <w:r>
        <w:rPr>
          <w:rFonts w:hint="eastAsia" w:ascii="宋体" w:hAnsi="宋体"/>
          <w:b/>
          <w:bCs/>
          <w:sz w:val="44"/>
          <w:szCs w:val="44"/>
        </w:rPr>
      </w:r>
      <w:r/>
    </w:p>
    <w:p>
      <w:pPr>
        <w:spacing w:line="360" w:lineRule="auto"/>
        <w:rPr>
          <w:rFonts w:hint="eastAsia" w:ascii="宋体" w:hAnsi="宋体"/>
          <w:b/>
          <w:bCs/>
          <w:sz w:val="44"/>
          <w:szCs w:val="44"/>
        </w:rPr>
      </w:pPr>
      <w:r>
        <w:rPr>
          <w:rFonts w:hint="eastAsia" w:ascii="宋体" w:hAnsi="宋体"/>
          <w:b/>
          <w:bCs/>
          <w:sz w:val="44"/>
          <w:szCs w:val="44"/>
        </w:rPr>
      </w:r>
      <w:r/>
    </w:p>
    <w:p>
      <w:pPr>
        <w:spacing w:line="360" w:lineRule="auto"/>
        <w:rPr>
          <w:rFonts w:hint="eastAsia" w:ascii="宋体" w:hAnsi="宋体"/>
          <w:b/>
          <w:bCs/>
          <w:sz w:val="44"/>
          <w:szCs w:val="44"/>
        </w:rPr>
      </w:pPr>
      <w:r>
        <w:rPr>
          <w:rFonts w:hint="eastAsia" w:ascii="宋体" w:hAnsi="宋体"/>
          <w:b/>
          <w:bCs/>
          <w:sz w:val="44"/>
          <w:szCs w:val="44"/>
        </w:rPr>
      </w:r>
      <w:r/>
    </w:p>
    <w:p>
      <w:pPr>
        <w:spacing w:line="360" w:lineRule="auto"/>
        <w:rPr>
          <w:rFonts w:hint="eastAsia" w:ascii="宋体" w:hAnsi="宋体"/>
          <w:b/>
          <w:bCs/>
          <w:sz w:val="44"/>
          <w:szCs w:val="44"/>
        </w:rPr>
      </w:pPr>
      <w:r>
        <w:rPr>
          <w:rFonts w:hint="eastAsia" w:ascii="宋体" w:hAnsi="宋体"/>
          <w:b/>
          <w:bCs/>
          <w:sz w:val="44"/>
          <w:szCs w:val="44"/>
        </w:rPr>
      </w:r>
      <w:r/>
    </w:p>
    <w:p>
      <w:pPr>
        <w:jc w:val="center"/>
        <w:spacing w:line="360" w:lineRule="auto"/>
        <w:rPr>
          <w:rFonts w:hint="eastAsia" w:ascii="宋体" w:hAnsi="宋体"/>
          <w:b/>
          <w:bCs/>
          <w:sz w:val="44"/>
          <w:szCs w:val="44"/>
        </w:rPr>
      </w:pPr>
      <w:r>
        <w:rPr>
          <w:rFonts w:hint="eastAsia" w:ascii="宋体" w:hAnsi="宋体"/>
          <w:b/>
          <w:bCs/>
          <w:sz w:val="44"/>
          <w:szCs w:val="44"/>
        </w:rPr>
        <w:t xml:space="preserve">声  明</w:t>
      </w:r>
      <w:r/>
    </w:p>
    <w:p>
      <w:pPr>
        <w:jc w:val="center"/>
        <w:spacing w:line="360" w:lineRule="auto"/>
        <w:rPr>
          <w:rFonts w:hint="eastAsia" w:ascii="宋体" w:hAnsi="宋体"/>
          <w:b/>
          <w:bCs/>
          <w:sz w:val="44"/>
          <w:szCs w:val="44"/>
        </w:rPr>
      </w:pPr>
      <w:r>
        <w:rPr>
          <w:rFonts w:hint="eastAsia" w:ascii="宋体" w:hAnsi="宋体"/>
          <w:b/>
          <w:bCs/>
          <w:sz w:val="44"/>
          <w:szCs w:val="44"/>
        </w:rPr>
      </w:r>
      <w:r/>
    </w:p>
    <w:p>
      <w:pPr>
        <w:spacing w:line="360" w:lineRule="auto"/>
        <w:rPr>
          <w:rFonts w:hint="eastAsia" w:ascii="宋体" w:hAnsi="宋体"/>
          <w:bCs/>
          <w:sz w:val="24"/>
          <w:szCs w:val="24"/>
        </w:rPr>
      </w:pPr>
      <w:r>
        <w:rPr>
          <w:rFonts w:hint="eastAsia" w:ascii="宋体" w:hAnsi="宋体"/>
          <w:bCs/>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宋体" w:hAnsi="宋体"/>
          <w:bCs/>
          <w:sz w:val="24"/>
          <w:szCs w:val="24"/>
        </w:rPr>
      </w:pPr>
      <w:r>
        <w:rPr>
          <w:rFonts w:hint="eastAsia" w:ascii="宋体" w:hAnsi="宋体"/>
          <w:bCs/>
          <w:sz w:val="24"/>
          <w:szCs w:val="24"/>
        </w:rPr>
        <w:t xml:space="preserve">                                      投标人名称（公章）：</w:t>
      </w:r>
      <w:r/>
    </w:p>
    <w:p>
      <w:pPr>
        <w:ind w:right="-5"/>
        <w:spacing w:line="360" w:lineRule="auto"/>
        <w:rPr>
          <w:b/>
          <w:szCs w:val="24"/>
        </w:rPr>
      </w:pPr>
      <w:r>
        <w:rPr>
          <w:rFonts w:hint="eastAsia" w:ascii="宋体" w:hAnsi="宋体"/>
          <w:bCs/>
          <w:sz w:val="24"/>
          <w:szCs w:val="24"/>
        </w:rPr>
        <w:t xml:space="preserve">                                      日期：</w:t>
      </w:r>
      <w:r>
        <w:rPr>
          <w:rFonts w:hint="eastAsia" w:ascii="宋体" w:hAnsi="宋体"/>
          <w:bCs/>
          <w:sz w:val="24"/>
          <w:szCs w:val="24"/>
          <w:u w:val="single"/>
        </w:rPr>
        <w:t xml:space="preserve">___</w:t>
      </w:r>
      <w:r>
        <w:rPr>
          <w:rFonts w:hint="eastAsia" w:ascii="宋体" w:hAnsi="宋体"/>
          <w:bCs/>
          <w:sz w:val="24"/>
          <w:szCs w:val="24"/>
        </w:rPr>
        <w:t xml:space="preserve">年月日</w:t>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ind w:right="-5"/>
        <w:spacing w:line="360" w:lineRule="auto"/>
        <w:rPr>
          <w:b/>
          <w:szCs w:val="24"/>
        </w:rPr>
      </w:pPr>
      <w:r>
        <w:rPr>
          <w:b/>
          <w:szCs w:val="24"/>
        </w:rPr>
      </w:r>
      <w:r/>
    </w:p>
    <w:p>
      <w:pPr>
        <w:spacing w:line="360" w:lineRule="auto"/>
        <w:rPr>
          <w:b/>
          <w:szCs w:val="24"/>
        </w:rPr>
      </w:pPr>
      <w:r>
        <w:rPr>
          <w:rFonts w:hint="eastAsia" w:ascii="宋体"/>
          <w:sz w:val="24"/>
          <w:szCs w:val="24"/>
        </w:rPr>
        <w:t xml:space="preserve">格式六</w:t>
      </w:r>
      <w:r/>
    </w:p>
    <w:p>
      <w:pPr>
        <w:ind w:firstLine="720"/>
        <w:jc w:val="center"/>
        <w:spacing w:line="360" w:lineRule="auto"/>
        <w:rPr>
          <w:rFonts w:hint="eastAsia"/>
          <w:b/>
          <w:szCs w:val="24"/>
        </w:rPr>
      </w:pPr>
      <w:r>
        <w:rPr>
          <w:rFonts w:hint="eastAsia" w:ascii="宋体"/>
          <w:bCs/>
          <w:sz w:val="24"/>
          <w:szCs w:val="24"/>
        </w:rPr>
        <w:t xml:space="preserve">资质证书</w:t>
      </w:r>
      <w:r>
        <w:rPr>
          <w:rFonts w:hint="eastAsia" w:ascii="宋体"/>
          <w:sz w:val="24"/>
          <w:szCs w:val="24"/>
        </w:rPr>
        <w:t xml:space="preserve">（复印件）</w:t>
      </w:r>
      <w:r/>
    </w:p>
    <w:p>
      <w:pPr>
        <w:ind w:firstLine="1320"/>
        <w:jc w:val="center"/>
        <w:spacing w:line="360" w:lineRule="auto"/>
        <w:rPr>
          <w:sz w:val="44"/>
          <w:szCs w:val="44"/>
        </w:rPr>
      </w:pPr>
      <w:r>
        <w:rPr>
          <w:rFonts w:hint="eastAsia" w:hAnsi="宋体"/>
          <w:bCs/>
          <w:sz w:val="44"/>
          <w:szCs w:val="44"/>
        </w:rPr>
        <w:t xml:space="preserve">南京市政府采购供应商信用记录表暨信用承诺书</w:t>
      </w:r>
      <w:r/>
    </w:p>
    <w:p>
      <w:pPr>
        <w:jc w:val="right"/>
        <w:spacing w:line="360" w:lineRule="auto"/>
        <w:rPr>
          <w:b/>
          <w:bCs/>
          <w:szCs w:val="24"/>
        </w:rPr>
      </w:pPr>
      <w:r>
        <w:rPr>
          <w:rFonts w:hint="eastAsia"/>
          <w:bCs/>
          <w:szCs w:val="24"/>
        </w:rPr>
        <w:t xml:space="preserve">年月日</w:t>
      </w:r>
      <w:r/>
    </w:p>
    <w:tbl>
      <w:tblPr>
        <w:tblStyle w:val="711"/>
        <w:tblW w:w="89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jc w:val="center"/>
          <w:trHeight w:val="20"/>
        </w:trPr>
        <w:tc>
          <w:tcPr>
            <w:tcW w:w="1668" w:type="dxa"/>
            <w:textDirection w:val="lrTb"/>
            <w:noWrap w:val="false"/>
          </w:tcPr>
          <w:p>
            <w:pPr>
              <w:jc w:val="left"/>
              <w:spacing w:line="360" w:lineRule="auto"/>
              <w:rPr>
                <w:b/>
                <w:bCs/>
                <w:szCs w:val="24"/>
              </w:rPr>
            </w:pPr>
            <w:r>
              <w:rPr>
                <w:rFonts w:hint="eastAsia"/>
                <w:bCs/>
                <w:szCs w:val="24"/>
              </w:rPr>
              <w:t xml:space="preserve">单位名称</w:t>
            </w:r>
            <w:r/>
          </w:p>
        </w:tc>
        <w:tc>
          <w:tcPr>
            <w:tcW w:w="3402" w:type="dxa"/>
            <w:textDirection w:val="lrTb"/>
            <w:noWrap w:val="false"/>
          </w:tcPr>
          <w:p>
            <w:pPr>
              <w:jc w:val="left"/>
              <w:spacing w:line="360" w:lineRule="auto"/>
              <w:rPr>
                <w:b/>
                <w:bCs/>
                <w:szCs w:val="24"/>
              </w:rPr>
            </w:pPr>
            <w:r>
              <w:rPr>
                <w:b/>
                <w:bCs/>
                <w:szCs w:val="24"/>
              </w:rPr>
            </w:r>
            <w:r/>
          </w:p>
        </w:tc>
        <w:tc>
          <w:tcPr>
            <w:tcW w:w="1984" w:type="dxa"/>
            <w:textDirection w:val="lrTb"/>
            <w:noWrap w:val="false"/>
          </w:tcPr>
          <w:p>
            <w:pPr>
              <w:jc w:val="left"/>
              <w:spacing w:line="360" w:lineRule="auto"/>
              <w:rPr>
                <w:b/>
                <w:bCs/>
                <w:szCs w:val="24"/>
              </w:rPr>
            </w:pPr>
            <w:r>
              <w:rPr>
                <w:rFonts w:hint="eastAsia"/>
                <w:bCs/>
                <w:szCs w:val="24"/>
              </w:rPr>
              <w:t xml:space="preserve">统一社会信用代码</w:t>
            </w:r>
            <w:r/>
          </w:p>
        </w:tc>
        <w:tc>
          <w:tcPr>
            <w:tcW w:w="1937" w:type="dxa"/>
            <w:textDirection w:val="lrTb"/>
            <w:noWrap w:val="false"/>
          </w:tcPr>
          <w:p>
            <w:pPr>
              <w:jc w:val="left"/>
              <w:spacing w:line="360" w:lineRule="auto"/>
              <w:rPr>
                <w:b/>
                <w:bCs/>
                <w:szCs w:val="24"/>
              </w:rPr>
            </w:pPr>
            <w:r>
              <w:rPr>
                <w:b/>
                <w:bCs/>
                <w:szCs w:val="24"/>
              </w:rPr>
            </w:r>
            <w:r/>
          </w:p>
        </w:tc>
      </w:tr>
      <w:tr>
        <w:trPr>
          <w:jc w:val="center"/>
          <w:trHeight w:val="20"/>
        </w:trPr>
        <w:tc>
          <w:tcPr>
            <w:tcW w:w="1668" w:type="dxa"/>
            <w:textDirection w:val="lrTb"/>
            <w:noWrap w:val="false"/>
          </w:tcPr>
          <w:p>
            <w:pPr>
              <w:jc w:val="left"/>
              <w:spacing w:line="360" w:lineRule="auto"/>
              <w:rPr>
                <w:b/>
                <w:bCs/>
                <w:szCs w:val="24"/>
              </w:rPr>
            </w:pPr>
            <w:r>
              <w:rPr>
                <w:rFonts w:hint="eastAsia"/>
                <w:bCs/>
                <w:szCs w:val="24"/>
              </w:rPr>
              <w:t xml:space="preserve">法定代表人</w:t>
            </w:r>
            <w:r/>
          </w:p>
        </w:tc>
        <w:tc>
          <w:tcPr>
            <w:tcW w:w="3402" w:type="dxa"/>
            <w:textDirection w:val="lrTb"/>
            <w:noWrap w:val="false"/>
          </w:tcPr>
          <w:p>
            <w:pPr>
              <w:jc w:val="left"/>
              <w:spacing w:line="360" w:lineRule="auto"/>
              <w:rPr>
                <w:b/>
                <w:bCs/>
                <w:szCs w:val="24"/>
              </w:rPr>
            </w:pPr>
            <w:r>
              <w:rPr>
                <w:b/>
                <w:bCs/>
                <w:szCs w:val="24"/>
              </w:rPr>
            </w:r>
            <w:r/>
          </w:p>
        </w:tc>
        <w:tc>
          <w:tcPr>
            <w:tcW w:w="1984" w:type="dxa"/>
            <w:textDirection w:val="lrTb"/>
            <w:noWrap w:val="false"/>
          </w:tcPr>
          <w:p>
            <w:pPr>
              <w:jc w:val="left"/>
              <w:spacing w:line="360" w:lineRule="auto"/>
              <w:rPr>
                <w:b/>
                <w:bCs/>
                <w:szCs w:val="24"/>
              </w:rPr>
            </w:pPr>
            <w:r>
              <w:rPr>
                <w:rFonts w:hint="eastAsia"/>
                <w:bCs/>
                <w:szCs w:val="24"/>
              </w:rPr>
              <w:t xml:space="preserve">联系人</w:t>
            </w:r>
            <w:r/>
          </w:p>
        </w:tc>
        <w:tc>
          <w:tcPr>
            <w:tcW w:w="1937" w:type="dxa"/>
            <w:textDirection w:val="lrTb"/>
            <w:noWrap w:val="false"/>
          </w:tcPr>
          <w:p>
            <w:pPr>
              <w:jc w:val="left"/>
              <w:spacing w:line="360" w:lineRule="auto"/>
              <w:rPr>
                <w:b/>
                <w:bCs/>
                <w:szCs w:val="24"/>
              </w:rPr>
            </w:pPr>
            <w:r>
              <w:rPr>
                <w:b/>
                <w:bCs/>
                <w:szCs w:val="24"/>
              </w:rPr>
            </w:r>
            <w:r/>
          </w:p>
        </w:tc>
      </w:tr>
      <w:tr>
        <w:trPr>
          <w:jc w:val="center"/>
          <w:trHeight w:val="20"/>
        </w:trPr>
        <w:tc>
          <w:tcPr>
            <w:tcW w:w="1668" w:type="dxa"/>
            <w:textDirection w:val="lrTb"/>
            <w:noWrap w:val="false"/>
          </w:tcPr>
          <w:p>
            <w:pPr>
              <w:jc w:val="left"/>
              <w:spacing w:line="360" w:lineRule="auto"/>
              <w:rPr>
                <w:b/>
                <w:bCs/>
                <w:szCs w:val="24"/>
              </w:rPr>
            </w:pPr>
            <w:r>
              <w:rPr>
                <w:rFonts w:hint="eastAsia"/>
                <w:bCs/>
                <w:szCs w:val="24"/>
              </w:rPr>
              <w:t xml:space="preserve">联系地址</w:t>
            </w:r>
            <w:r/>
          </w:p>
        </w:tc>
        <w:tc>
          <w:tcPr>
            <w:tcW w:w="3402" w:type="dxa"/>
            <w:textDirection w:val="lrTb"/>
            <w:noWrap w:val="false"/>
          </w:tcPr>
          <w:p>
            <w:pPr>
              <w:jc w:val="left"/>
              <w:spacing w:line="360" w:lineRule="auto"/>
              <w:rPr>
                <w:b/>
                <w:bCs/>
                <w:szCs w:val="24"/>
              </w:rPr>
            </w:pPr>
            <w:r>
              <w:rPr>
                <w:b/>
                <w:bCs/>
                <w:szCs w:val="24"/>
              </w:rPr>
            </w:r>
            <w:r/>
          </w:p>
        </w:tc>
        <w:tc>
          <w:tcPr>
            <w:tcW w:w="1984" w:type="dxa"/>
            <w:textDirection w:val="lrTb"/>
            <w:noWrap w:val="false"/>
          </w:tcPr>
          <w:p>
            <w:pPr>
              <w:jc w:val="left"/>
              <w:spacing w:line="360" w:lineRule="auto"/>
              <w:rPr>
                <w:b/>
                <w:bCs/>
                <w:szCs w:val="24"/>
              </w:rPr>
            </w:pPr>
            <w:r>
              <w:rPr>
                <w:rFonts w:hint="eastAsia"/>
                <w:bCs/>
                <w:szCs w:val="24"/>
              </w:rPr>
              <w:t xml:space="preserve">联系电话</w:t>
            </w:r>
            <w:r/>
          </w:p>
        </w:tc>
        <w:tc>
          <w:tcPr>
            <w:tcW w:w="1937" w:type="dxa"/>
            <w:textDirection w:val="lrTb"/>
            <w:noWrap w:val="false"/>
          </w:tcPr>
          <w:p>
            <w:pPr>
              <w:jc w:val="left"/>
              <w:spacing w:line="360" w:lineRule="auto"/>
              <w:rPr>
                <w:b/>
                <w:bCs/>
                <w:szCs w:val="24"/>
              </w:rPr>
            </w:pPr>
            <w:r>
              <w:rPr>
                <w:b/>
                <w:bCs/>
                <w:szCs w:val="24"/>
              </w:rPr>
            </w:r>
            <w:r/>
          </w:p>
        </w:tc>
      </w:tr>
      <w:tr>
        <w:trPr>
          <w:jc w:val="center"/>
          <w:trHeight w:val="20"/>
        </w:trPr>
        <w:tc>
          <w:tcPr>
            <w:tcW w:w="1668" w:type="dxa"/>
            <w:textDirection w:val="lrTb"/>
            <w:noWrap w:val="false"/>
          </w:tcPr>
          <w:p>
            <w:pPr>
              <w:jc w:val="left"/>
              <w:spacing w:line="360" w:lineRule="auto"/>
              <w:rPr>
                <w:b/>
                <w:bCs/>
                <w:szCs w:val="24"/>
              </w:rPr>
            </w:pPr>
            <w:r>
              <w:rPr>
                <w:rFonts w:hint="eastAsia"/>
                <w:bCs/>
                <w:szCs w:val="24"/>
              </w:rPr>
              <w:t xml:space="preserve">信用得分</w:t>
            </w:r>
            <w:r/>
          </w:p>
        </w:tc>
        <w:tc>
          <w:tcPr>
            <w:tcW w:w="3402" w:type="dxa"/>
            <w:textDirection w:val="lrTb"/>
            <w:noWrap w:val="false"/>
          </w:tcPr>
          <w:p>
            <w:pPr>
              <w:jc w:val="left"/>
              <w:spacing w:line="360" w:lineRule="auto"/>
              <w:rPr>
                <w:b/>
                <w:bCs/>
                <w:szCs w:val="24"/>
              </w:rPr>
            </w:pPr>
            <w:r>
              <w:rPr>
                <w:b/>
                <w:bCs/>
                <w:szCs w:val="24"/>
              </w:rPr>
            </w:r>
            <w:r/>
          </w:p>
        </w:tc>
        <w:tc>
          <w:tcPr>
            <w:tcW w:w="1984" w:type="dxa"/>
            <w:textDirection w:val="lrTb"/>
            <w:noWrap w:val="false"/>
          </w:tcPr>
          <w:p>
            <w:pPr>
              <w:jc w:val="left"/>
              <w:spacing w:line="360" w:lineRule="auto"/>
              <w:rPr>
                <w:b/>
                <w:bCs/>
                <w:szCs w:val="24"/>
              </w:rPr>
            </w:pPr>
            <w:r>
              <w:rPr>
                <w:rFonts w:hint="eastAsia"/>
                <w:bCs/>
                <w:szCs w:val="24"/>
              </w:rPr>
              <w:t xml:space="preserve">星级</w:t>
            </w:r>
            <w:r/>
          </w:p>
        </w:tc>
        <w:tc>
          <w:tcPr>
            <w:tcW w:w="1937" w:type="dxa"/>
            <w:textDirection w:val="lrTb"/>
            <w:noWrap w:val="false"/>
          </w:tcPr>
          <w:p>
            <w:pPr>
              <w:jc w:val="left"/>
              <w:spacing w:line="360" w:lineRule="auto"/>
              <w:rPr>
                <w:b/>
                <w:bCs/>
                <w:szCs w:val="24"/>
              </w:rPr>
            </w:pPr>
            <w:r>
              <w:rPr>
                <w:b/>
                <w:bCs/>
                <w:szCs w:val="24"/>
              </w:rPr>
            </w:r>
            <w:r/>
          </w:p>
        </w:tc>
      </w:tr>
      <w:tr>
        <w:trPr>
          <w:jc w:val="center"/>
          <w:trHeight w:val="1024"/>
        </w:trPr>
        <w:tc>
          <w:tcPr>
            <w:tcW w:w="1668" w:type="dxa"/>
            <w:textDirection w:val="lrTb"/>
            <w:noWrap w:val="false"/>
          </w:tcPr>
          <w:p>
            <w:pPr>
              <w:jc w:val="left"/>
              <w:spacing w:line="360" w:lineRule="auto"/>
              <w:rPr>
                <w:b/>
                <w:bCs/>
                <w:szCs w:val="24"/>
              </w:rPr>
            </w:pPr>
            <w:r>
              <w:rPr>
                <w:rFonts w:hint="eastAsia"/>
                <w:bCs/>
                <w:szCs w:val="24"/>
              </w:rPr>
              <w:t xml:space="preserve">诚信档案记录情况</w:t>
            </w:r>
            <w:r/>
          </w:p>
        </w:tc>
        <w:tc>
          <w:tcPr>
            <w:gridSpan w:val="3"/>
            <w:tcW w:w="7323" w:type="dxa"/>
            <w:textDirection w:val="lrTb"/>
            <w:noWrap w:val="false"/>
          </w:tcPr>
          <w:p>
            <w:pPr>
              <w:jc w:val="left"/>
              <w:spacing w:line="360" w:lineRule="auto"/>
              <w:rPr>
                <w:b/>
                <w:bCs/>
                <w:szCs w:val="24"/>
              </w:rPr>
            </w:pPr>
            <w:r>
              <w:rPr>
                <w:b/>
                <w:bCs/>
                <w:szCs w:val="24"/>
              </w:rPr>
            </w:r>
            <w:r/>
          </w:p>
        </w:tc>
      </w:tr>
      <w:tr>
        <w:trPr>
          <w:jc w:val="center"/>
          <w:trHeight w:val="5318"/>
        </w:trPr>
        <w:tc>
          <w:tcPr>
            <w:tcW w:w="1668" w:type="dxa"/>
            <w:textDirection w:val="lrTb"/>
            <w:noWrap w:val="false"/>
          </w:tcPr>
          <w:p>
            <w:pPr>
              <w:jc w:val="left"/>
              <w:spacing w:line="360" w:lineRule="auto"/>
              <w:rPr>
                <w:b/>
                <w:bCs/>
                <w:szCs w:val="24"/>
              </w:rPr>
            </w:pPr>
            <w:r>
              <w:rPr>
                <w:rFonts w:hint="eastAsia"/>
                <w:bCs/>
                <w:szCs w:val="24"/>
              </w:rPr>
              <w:t xml:space="preserve">信用承诺</w:t>
            </w:r>
            <w:r/>
          </w:p>
        </w:tc>
        <w:tc>
          <w:tcPr>
            <w:gridSpan w:val="3"/>
            <w:tcW w:w="7323" w:type="dxa"/>
            <w:textDirection w:val="lrTb"/>
            <w:noWrap w:val="false"/>
          </w:tcPr>
          <w:p>
            <w:pPr>
              <w:ind w:firstLine="420"/>
              <w:jc w:val="left"/>
              <w:spacing w:line="360" w:lineRule="auto"/>
              <w:rPr>
                <w:b/>
                <w:bCs/>
                <w:szCs w:val="24"/>
              </w:rPr>
            </w:pPr>
            <w:r>
              <w:rPr>
                <w:rFonts w:hint="eastAsia"/>
                <w:bCs/>
                <w:szCs w:val="24"/>
              </w:rPr>
              <w:t xml:space="preserve">我公司自愿参加江苏海外集团国际工程咨询有限公司组织的本次采购活动，严格遵守《</w:t>
            </w:r>
            <w:r>
              <w:rPr>
                <w:bCs/>
                <w:szCs w:val="24"/>
              </w:rPr>
              <w:t xml:space="preserve">中华人民共和国</w:t>
            </w:r>
            <w:r>
              <w:rPr>
                <w:szCs w:val="24"/>
              </w:rPr>
              <w:t xml:space="preserve">政府采购法</w:t>
            </w:r>
            <w:r>
              <w:rPr>
                <w:rFonts w:hint="eastAsia"/>
                <w:bCs/>
                <w:szCs w:val="24"/>
              </w:rPr>
              <w:t xml:space="preserve">》及相关法律法规，坚守公开、公平、公证、诚实信用的原则，已发诚信经营，无条件遵守本次政府采购活动的各项规定。</w:t>
            </w:r>
            <w:r/>
          </w:p>
          <w:p>
            <w:pPr>
              <w:ind w:firstLine="420"/>
              <w:jc w:val="left"/>
              <w:spacing w:line="360" w:lineRule="auto"/>
              <w:rPr>
                <w:b/>
                <w:bCs/>
                <w:szCs w:val="24"/>
              </w:rPr>
            </w:pPr>
            <w:r>
              <w:rPr>
                <w:rFonts w:hint="eastAsia"/>
                <w:bCs/>
                <w:szCs w:val="24"/>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机关的的审查和处罚。</w:t>
            </w:r>
            <w:r/>
          </w:p>
          <w:p>
            <w:pPr>
              <w:jc w:val="right"/>
              <w:spacing w:line="360" w:lineRule="auto"/>
              <w:rPr>
                <w:b/>
                <w:bCs/>
                <w:szCs w:val="24"/>
              </w:rPr>
            </w:pPr>
            <w:r>
              <w:rPr>
                <w:rFonts w:hint="eastAsia"/>
                <w:bCs/>
                <w:szCs w:val="24"/>
              </w:rPr>
              <w:t xml:space="preserve">供应商名称（盖章）：</w:t>
            </w:r>
            <w:r/>
          </w:p>
          <w:p>
            <w:pPr>
              <w:jc w:val="right"/>
              <w:spacing w:line="360" w:lineRule="auto"/>
              <w:rPr>
                <w:b/>
                <w:bCs/>
                <w:szCs w:val="24"/>
              </w:rPr>
            </w:pPr>
            <w:r>
              <w:rPr>
                <w:rFonts w:hint="eastAsia"/>
                <w:bCs/>
                <w:szCs w:val="24"/>
              </w:rPr>
              <w:t xml:space="preserve">法定代表人（签字）：</w:t>
            </w:r>
            <w:r/>
          </w:p>
          <w:p>
            <w:pPr>
              <w:jc w:val="right"/>
              <w:spacing w:line="360" w:lineRule="auto"/>
              <w:rPr>
                <w:b/>
                <w:bCs/>
                <w:szCs w:val="24"/>
              </w:rPr>
            </w:pPr>
            <w:r>
              <w:rPr>
                <w:rFonts w:hint="eastAsia"/>
                <w:bCs/>
                <w:szCs w:val="24"/>
              </w:rPr>
              <w:t xml:space="preserve">年月日</w:t>
            </w:r>
            <w:r/>
          </w:p>
        </w:tc>
      </w:tr>
    </w:tbl>
    <w:p>
      <w:pPr>
        <w:ind w:firstLine="315"/>
        <w:spacing w:line="360" w:lineRule="auto"/>
        <w:rPr>
          <w:rFonts w:hint="eastAsia" w:hAnsi="宋体"/>
          <w:bCs/>
          <w:szCs w:val="24"/>
        </w:rPr>
      </w:pPr>
      <w:r>
        <w:rPr>
          <w:rFonts w:hint="eastAsia" w:hAnsi="宋体"/>
          <w:bCs/>
          <w:szCs w:val="24"/>
        </w:rPr>
        <w:t xml:space="preserve">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spacing w:line="360" w:lineRule="auto"/>
        <w:rPr>
          <w:rFonts w:hint="eastAsia" w:hAnsi="宋体"/>
          <w:bCs/>
          <w:szCs w:val="24"/>
        </w:rPr>
      </w:pPr>
      <w:r>
        <w:rPr>
          <w:rFonts w:hint="eastAsia" w:hAnsi="宋体"/>
          <w:bCs/>
          <w:szCs w:val="24"/>
        </w:rPr>
        <w:t xml:space="preserve"> 供应商申请网上注册的，应当按以下程序进行： </w:t>
      </w:r>
      <w:r/>
    </w:p>
    <w:p>
      <w:pPr>
        <w:spacing w:line="360" w:lineRule="auto"/>
        <w:rPr>
          <w:rFonts w:hint="eastAsia" w:hAnsi="宋体"/>
          <w:bCs/>
          <w:szCs w:val="24"/>
        </w:rPr>
      </w:pPr>
      <w:r>
        <w:rPr>
          <w:rFonts w:hint="eastAsia" w:hAnsi="宋体"/>
          <w:bCs/>
          <w:szCs w:val="24"/>
        </w:rPr>
        <w:t xml:space="preserve">   （1）登陆“信用南京”或“南京市政府采购网”网站，点击“政府采购供应商诚信档案”图标，在弹出的用户登录界面，点击“新用户注册”；</w:t>
      </w:r>
      <w:r/>
    </w:p>
    <w:p>
      <w:pPr>
        <w:spacing w:line="360" w:lineRule="auto"/>
        <w:rPr>
          <w:rFonts w:hint="eastAsia" w:hAnsi="宋体"/>
          <w:bCs/>
          <w:szCs w:val="24"/>
        </w:rPr>
      </w:pPr>
      <w:r>
        <w:rPr>
          <w:rFonts w:hint="eastAsia" w:hAnsi="宋体"/>
          <w:bCs/>
          <w:szCs w:val="24"/>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spacing w:line="360" w:lineRule="auto"/>
        <w:rPr>
          <w:rFonts w:hint="eastAsia" w:hAnsi="宋体"/>
          <w:bCs/>
          <w:szCs w:val="24"/>
        </w:rPr>
      </w:pPr>
      <w:r>
        <w:rPr>
          <w:rFonts w:hint="eastAsia" w:hAnsi="宋体"/>
          <w:bCs/>
          <w:szCs w:val="24"/>
        </w:rPr>
        <w:t xml:space="preserve">注册成功后，供应商参加本次政府采购活动时，在采购文件发布之日起至递交响应文件截止日前，应先登录“信用南京”在线打印其“南京市政府采购供应商信用记录表”，经法定代表人签名盖章后作为响应文件的组成部分“南京市政府采购供应商信用记录表”是其参加本次政府采购活动的必备材料。</w:t>
      </w:r>
      <w:r/>
    </w:p>
    <w:p>
      <w:pPr>
        <w:ind w:firstLine="468"/>
        <w:spacing w:line="360" w:lineRule="auto"/>
        <w:rPr>
          <w:bCs/>
          <w:sz w:val="24"/>
        </w:rPr>
      </w:pPr>
      <w:r>
        <w:rPr>
          <w:bCs/>
          <w:sz w:val="24"/>
        </w:rPr>
      </w:r>
      <w:r/>
    </w:p>
    <w:p>
      <w:pPr>
        <w:spacing w:line="360" w:lineRule="auto"/>
        <w:rPr>
          <w:bCs/>
          <w:sz w:val="24"/>
        </w:rPr>
      </w:pPr>
      <w:r>
        <w:rPr>
          <w:bCs/>
          <w:sz w:val="24"/>
        </w:rPr>
      </w:r>
      <w:r/>
    </w:p>
    <w:p>
      <w:pPr>
        <w:jc w:val="center"/>
        <w:spacing w:line="360" w:lineRule="auto"/>
        <w:rPr>
          <w:rFonts w:eastAsia="黑体"/>
          <w:i/>
          <w:sz w:val="32"/>
          <w:szCs w:val="32"/>
          <w:u w:val="single"/>
        </w:rPr>
      </w:pPr>
      <w:r>
        <w:rPr>
          <w:rFonts w:eastAsia="黑体"/>
          <w:i/>
          <w:sz w:val="32"/>
          <w:szCs w:val="32"/>
          <w:u w:val="single"/>
        </w:rPr>
      </w:r>
      <w:r/>
    </w:p>
    <w:p>
      <w:pPr>
        <w:jc w:val="center"/>
        <w:spacing w:line="360" w:lineRule="auto"/>
        <w:rPr>
          <w:rFonts w:eastAsia="黑体"/>
          <w:i/>
          <w:sz w:val="32"/>
          <w:szCs w:val="32"/>
          <w:u w:val="single"/>
        </w:rPr>
      </w:pPr>
      <w:r>
        <w:rPr>
          <w:rFonts w:eastAsia="黑体"/>
          <w:i/>
          <w:sz w:val="32"/>
          <w:szCs w:val="32"/>
          <w:u w:val="single"/>
        </w:rPr>
      </w:r>
      <w:r/>
    </w:p>
    <w:p>
      <w:pPr>
        <w:jc w:val="center"/>
        <w:spacing w:line="360" w:lineRule="auto"/>
        <w:rPr>
          <w:rFonts w:eastAsia="黑体"/>
          <w:i/>
          <w:sz w:val="32"/>
          <w:szCs w:val="32"/>
          <w:u w:val="single"/>
        </w:rPr>
      </w:pPr>
      <w:r>
        <w:rPr>
          <w:rFonts w:eastAsia="黑体"/>
          <w:i/>
          <w:sz w:val="32"/>
          <w:szCs w:val="32"/>
          <w:u w:val="single"/>
        </w:rPr>
      </w:r>
      <w:r/>
    </w:p>
    <w:p>
      <w:pPr>
        <w:jc w:val="center"/>
        <w:spacing w:line="360" w:lineRule="auto"/>
        <w:rPr>
          <w:rFonts w:eastAsia="黑体"/>
          <w:i/>
          <w:sz w:val="32"/>
          <w:szCs w:val="32"/>
          <w:u w:val="single"/>
        </w:rPr>
      </w:pPr>
      <w:r>
        <w:rPr>
          <w:rFonts w:eastAsia="黑体"/>
          <w:i/>
          <w:sz w:val="32"/>
          <w:szCs w:val="32"/>
          <w:u w:val="single"/>
        </w:rPr>
      </w:r>
      <w:r/>
    </w:p>
    <w:p>
      <w:pPr>
        <w:jc w:val="center"/>
        <w:spacing w:line="360" w:lineRule="auto"/>
        <w:rPr>
          <w:rFonts w:eastAsia="黑体"/>
          <w:i/>
          <w:sz w:val="32"/>
          <w:szCs w:val="32"/>
          <w:u w:val="single"/>
        </w:rPr>
      </w:pPr>
      <w:r>
        <w:rPr>
          <w:rFonts w:eastAsia="黑体"/>
          <w:i/>
          <w:sz w:val="32"/>
          <w:szCs w:val="32"/>
          <w:u w:val="single"/>
        </w:rPr>
      </w:r>
      <w:r/>
    </w:p>
    <w:p>
      <w:pPr>
        <w:jc w:val="center"/>
        <w:spacing w:line="360" w:lineRule="auto"/>
        <w:rPr>
          <w:rFonts w:eastAsia="黑体"/>
          <w:i/>
          <w:sz w:val="32"/>
          <w:szCs w:val="32"/>
          <w:u w:val="single"/>
        </w:rPr>
      </w:pPr>
      <w:r>
        <w:rPr>
          <w:rFonts w:eastAsia="黑体"/>
          <w:i/>
          <w:sz w:val="32"/>
          <w:szCs w:val="32"/>
          <w:u w:val="single"/>
        </w:rPr>
      </w:r>
      <w:r/>
    </w:p>
    <w:p>
      <w:pPr>
        <w:jc w:val="center"/>
        <w:spacing w:line="360" w:lineRule="auto"/>
        <w:rPr>
          <w:rFonts w:eastAsia="黑体"/>
          <w:i/>
          <w:sz w:val="32"/>
          <w:szCs w:val="32"/>
          <w:u w:val="single"/>
        </w:rPr>
      </w:pPr>
      <w:r>
        <w:rPr>
          <w:rFonts w:eastAsia="黑体"/>
          <w:i/>
          <w:sz w:val="32"/>
          <w:szCs w:val="32"/>
          <w:u w:val="single"/>
        </w:rPr>
      </w:r>
      <w:r/>
    </w:p>
    <w:p>
      <w:pPr>
        <w:jc w:val="center"/>
        <w:spacing w:line="360" w:lineRule="auto"/>
        <w:rPr>
          <w:rFonts w:eastAsia="黑体"/>
          <w:i/>
          <w:sz w:val="32"/>
          <w:szCs w:val="32"/>
          <w:u w:val="single"/>
        </w:rPr>
      </w:pPr>
      <w:r>
        <w:rPr>
          <w:rFonts w:eastAsia="黑体"/>
          <w:i/>
          <w:sz w:val="32"/>
          <w:szCs w:val="32"/>
          <w:u w:val="single"/>
        </w:rPr>
      </w:r>
      <w:r/>
    </w:p>
    <w:p>
      <w:pPr>
        <w:jc w:val="center"/>
        <w:spacing w:line="360" w:lineRule="auto"/>
        <w:rPr>
          <w:rFonts w:eastAsia="黑体"/>
          <w:i/>
          <w:sz w:val="32"/>
          <w:szCs w:val="32"/>
          <w:u w:val="single"/>
        </w:rPr>
      </w:pPr>
      <w:r>
        <w:rPr>
          <w:rFonts w:eastAsia="黑体"/>
          <w:i/>
          <w:sz w:val="32"/>
          <w:szCs w:val="32"/>
          <w:u w:val="single"/>
        </w:rPr>
      </w:r>
      <w:r/>
    </w:p>
    <w:p>
      <w:pPr>
        <w:jc w:val="center"/>
        <w:spacing w:line="360" w:lineRule="auto"/>
        <w:rPr>
          <w:rFonts w:eastAsia="黑体"/>
          <w:i/>
          <w:sz w:val="32"/>
          <w:szCs w:val="32"/>
          <w:u w:val="single"/>
        </w:rPr>
      </w:pPr>
      <w:r>
        <w:rPr>
          <w:rFonts w:eastAsia="黑体"/>
          <w:i/>
          <w:sz w:val="32"/>
          <w:szCs w:val="32"/>
          <w:u w:val="single"/>
        </w:rPr>
      </w:r>
      <w:r/>
    </w:p>
    <w:p>
      <w:pPr>
        <w:jc w:val="center"/>
        <w:spacing w:line="360" w:lineRule="auto"/>
        <w:rPr>
          <w:rFonts w:eastAsia="黑体"/>
          <w:i/>
          <w:sz w:val="32"/>
          <w:szCs w:val="32"/>
          <w:u w:val="single"/>
        </w:rPr>
      </w:pPr>
      <w:r>
        <w:rPr>
          <w:rFonts w:eastAsia="黑体"/>
          <w:i/>
          <w:sz w:val="32"/>
          <w:szCs w:val="32"/>
          <w:u w:val="single"/>
        </w:rPr>
      </w:r>
      <w:r/>
    </w:p>
    <w:p>
      <w:pPr>
        <w:jc w:val="center"/>
        <w:spacing w:line="360" w:lineRule="auto"/>
        <w:rPr>
          <w:rFonts w:eastAsia="黑体"/>
          <w:i/>
          <w:sz w:val="32"/>
          <w:szCs w:val="32"/>
          <w:u w:val="single"/>
        </w:rPr>
      </w:pPr>
      <w:r>
        <w:rPr>
          <w:rFonts w:eastAsia="黑体"/>
          <w:i/>
          <w:sz w:val="32"/>
          <w:szCs w:val="32"/>
          <w:u w:val="single"/>
        </w:rPr>
      </w:r>
      <w:r/>
    </w:p>
    <w:p>
      <w:pPr>
        <w:spacing w:line="360" w:lineRule="auto"/>
        <w:rPr>
          <w:rFonts w:eastAsia="黑体"/>
          <w:i/>
          <w:sz w:val="32"/>
          <w:szCs w:val="32"/>
          <w:u w:val="single"/>
        </w:rPr>
      </w:pPr>
      <w:r>
        <w:rPr>
          <w:rFonts w:eastAsia="黑体"/>
          <w:i/>
          <w:sz w:val="32"/>
          <w:szCs w:val="32"/>
          <w:u w:val="single"/>
        </w:rPr>
      </w:r>
      <w:bookmarkEnd w:id="191"/>
      <w:r/>
      <w:bookmarkEnd w:id="192"/>
      <w:r/>
      <w:bookmarkEnd w:id="202"/>
      <w:r/>
      <w:r/>
    </w:p>
    <w:p>
      <w:pPr>
        <w:jc w:val="center"/>
        <w:spacing w:line="360" w:lineRule="auto"/>
        <w:rPr>
          <w:rFonts w:cs="仿宋"/>
          <w:b/>
          <w:bCs/>
          <w:sz w:val="32"/>
          <w:szCs w:val="32"/>
        </w:rPr>
      </w:pPr>
      <w:r/>
      <w:bookmarkStart w:id="208" w:name="_格式2__法定代表人授权书"/>
      <w:r/>
      <w:bookmarkEnd w:id="208"/>
      <w:r/>
      <w:bookmarkStart w:id="209" w:name="_Hlt26955066"/>
      <w:r/>
      <w:bookmarkEnd w:id="209"/>
      <w:r/>
      <w:bookmarkStart w:id="210" w:name="_Hlt26671374"/>
      <w:r/>
      <w:bookmarkEnd w:id="210"/>
      <w:r/>
      <w:bookmarkStart w:id="211" w:name="_Hlt26609389"/>
      <w:r/>
      <w:bookmarkEnd w:id="211"/>
      <w:r/>
      <w:r/>
    </w:p>
    <w:p>
      <w:pPr>
        <w:jc w:val="center"/>
        <w:spacing w:line="360" w:lineRule="auto"/>
        <w:rPr>
          <w:rFonts w:cs="仿宋"/>
          <w:b/>
          <w:bCs/>
          <w:sz w:val="32"/>
          <w:szCs w:val="32"/>
        </w:rPr>
      </w:pPr>
      <w:r>
        <w:rPr>
          <w:rFonts w:cs="仿宋"/>
          <w:b/>
          <w:bCs/>
          <w:sz w:val="32"/>
          <w:szCs w:val="32"/>
        </w:rPr>
      </w:r>
      <w:r/>
    </w:p>
    <w:p>
      <w:pPr>
        <w:jc w:val="both"/>
        <w:spacing w:line="360" w:lineRule="auto"/>
        <w:rPr>
          <w:rFonts w:hint="eastAsia" w:cs="仿宋"/>
          <w:b/>
          <w:bCs/>
          <w:sz w:val="32"/>
          <w:szCs w:val="32"/>
        </w:rPr>
      </w:pPr>
      <w:r>
        <w:rPr>
          <w:rFonts w:hint="eastAsia" w:cs="仿宋"/>
          <w:b/>
          <w:bCs/>
          <w:sz w:val="32"/>
          <w:szCs w:val="32"/>
        </w:rPr>
      </w:r>
      <w:r/>
    </w:p>
    <w:p>
      <w:pPr>
        <w:jc w:val="center"/>
        <w:spacing w:line="360" w:lineRule="auto"/>
        <w:rPr>
          <w:rFonts w:cs="仿宋"/>
          <w:b/>
          <w:bCs/>
          <w:sz w:val="32"/>
          <w:szCs w:val="32"/>
        </w:rPr>
      </w:pPr>
      <w:r>
        <w:rPr>
          <w:rFonts w:hint="eastAsia" w:cs="仿宋"/>
          <w:b/>
          <w:bCs/>
          <w:sz w:val="32"/>
          <w:szCs w:val="32"/>
        </w:rPr>
        <w:t xml:space="preserve">质疑函范本</w:t>
      </w:r>
      <w:r/>
    </w:p>
    <w:p>
      <w:pPr>
        <w:spacing w:before="290" w:line="360" w:lineRule="auto"/>
        <w:rPr>
          <w:rFonts w:cs="仿宋"/>
          <w:bCs/>
          <w:sz w:val="24"/>
          <w:szCs w:val="24"/>
        </w:rPr>
      </w:pPr>
      <w:r>
        <w:rPr>
          <w:rFonts w:hint="eastAsia" w:cs="仿宋"/>
          <w:bCs/>
          <w:sz w:val="24"/>
          <w:szCs w:val="24"/>
        </w:rPr>
        <w:t xml:space="preserve">一、质疑投标人基本信息</w:t>
      </w:r>
      <w:r/>
    </w:p>
    <w:p>
      <w:pPr>
        <w:spacing w:line="360" w:lineRule="auto"/>
        <w:rPr>
          <w:rFonts w:cs="仿宋"/>
          <w:sz w:val="24"/>
          <w:szCs w:val="24"/>
          <w:u w:val="single"/>
        </w:rPr>
      </w:pPr>
      <w:r>
        <w:rPr>
          <w:rFonts w:hint="eastAsia" w:cs="仿宋"/>
          <w:sz w:val="24"/>
          <w:szCs w:val="24"/>
        </w:rPr>
        <w:t xml:space="preserve">质疑投标人：</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授权代表：</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cs="仿宋"/>
          <w:sz w:val="24"/>
          <w:szCs w:val="24"/>
        </w:rPr>
        <w:t xml:space="preserve"> </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二、质疑项目基本情况</w:t>
      </w:r>
      <w:r/>
    </w:p>
    <w:p>
      <w:pPr>
        <w:spacing w:line="360" w:lineRule="auto"/>
        <w:rPr>
          <w:rFonts w:cs="仿宋"/>
          <w:sz w:val="24"/>
          <w:szCs w:val="24"/>
        </w:rPr>
      </w:pPr>
      <w:r>
        <w:rPr>
          <w:rFonts w:hint="eastAsia" w:cs="仿宋"/>
          <w:sz w:val="24"/>
          <w:szCs w:val="24"/>
        </w:rPr>
        <w:t xml:space="preserve">质疑项目的名称：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质疑项目的编号：</w:t>
      </w:r>
      <w:r>
        <w:rPr>
          <w:rFonts w:hint="eastAsia" w:cs="仿宋"/>
          <w:sz w:val="24"/>
          <w:szCs w:val="24"/>
          <w:u w:val="single"/>
        </w:rPr>
        <w:t xml:space="preserve">                         </w:t>
      </w:r>
      <w:r>
        <w:rPr>
          <w:rFonts w:hint="eastAsia" w:cs="仿宋"/>
          <w:sz w:val="24"/>
          <w:szCs w:val="24"/>
        </w:rPr>
        <w:t xml:space="preserve">包号：</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采购文件获取日期：</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三、质疑事项具体内容</w:t>
      </w:r>
      <w:r/>
    </w:p>
    <w:p>
      <w:pPr>
        <w:spacing w:line="360" w:lineRule="auto"/>
        <w:rPr>
          <w:rFonts w:cs="仿宋"/>
          <w:sz w:val="24"/>
          <w:szCs w:val="24"/>
          <w:u w:val="single"/>
        </w:rPr>
      </w:pPr>
      <w:r>
        <w:rPr>
          <w:rFonts w:hint="eastAsia" w:cs="仿宋"/>
          <w:sz w:val="24"/>
          <w:szCs w:val="24"/>
        </w:rPr>
        <w:t xml:space="preserve">质疑事项1：</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质疑事项2</w:t>
      </w:r>
      <w:r/>
    </w:p>
    <w:p>
      <w:pPr>
        <w:spacing w:line="360" w:lineRule="auto"/>
        <w:rPr>
          <w:rFonts w:cs="仿宋"/>
          <w:sz w:val="24"/>
          <w:szCs w:val="24"/>
        </w:rPr>
      </w:pPr>
      <w:r>
        <w:rPr>
          <w:rFonts w:hint="eastAsia" w:cs="仿宋"/>
          <w:sz w:val="24"/>
          <w:szCs w:val="24"/>
        </w:rPr>
        <w:t xml:space="preserve">……</w:t>
      </w:r>
      <w:r/>
    </w:p>
    <w:p>
      <w:pPr>
        <w:spacing w:line="360" w:lineRule="auto"/>
        <w:rPr>
          <w:rFonts w:cs="仿宋"/>
          <w:bCs/>
          <w:sz w:val="24"/>
          <w:szCs w:val="24"/>
        </w:rPr>
      </w:pPr>
      <w:r>
        <w:rPr>
          <w:rFonts w:hint="eastAsia" w:cs="仿宋"/>
          <w:bCs/>
          <w:sz w:val="24"/>
          <w:szCs w:val="24"/>
        </w:rPr>
        <w:t xml:space="preserve">四、与质疑事项相关的质疑请求</w:t>
      </w:r>
      <w:r/>
    </w:p>
    <w:p>
      <w:pPr>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p>
    <w:p>
      <w:pPr>
        <w:spacing w:line="360" w:lineRule="auto"/>
        <w:rPr>
          <w:sz w:val="24"/>
          <w:szCs w:val="24"/>
        </w:rPr>
      </w:pPr>
      <w:r>
        <w:rPr>
          <w:rFonts w:hint="eastAsia"/>
          <w:sz w:val="24"/>
          <w:szCs w:val="24"/>
        </w:rPr>
        <w:t xml:space="preserve">签字(签章)：                   公章：                      </w:t>
      </w:r>
      <w:r/>
    </w:p>
    <w:p>
      <w:pPr>
        <w:spacing w:line="360" w:lineRule="auto"/>
        <w:rPr>
          <w:sz w:val="24"/>
          <w:szCs w:val="24"/>
        </w:rPr>
      </w:pPr>
      <w:r>
        <w:rPr>
          <w:rFonts w:hint="eastAsia"/>
          <w:sz w:val="24"/>
          <w:szCs w:val="24"/>
        </w:rPr>
        <w:t xml:space="preserve">日期：    </w:t>
      </w:r>
      <w:r/>
    </w:p>
    <w:p>
      <w:pPr>
        <w:spacing w:line="360" w:lineRule="auto"/>
        <w:rPr>
          <w:b/>
          <w:sz w:val="24"/>
          <w:szCs w:val="24"/>
        </w:rPr>
      </w:pPr>
      <w:r>
        <w:rPr>
          <w:rFonts w:hint="eastAsia"/>
          <w:b/>
          <w:sz w:val="24"/>
          <w:szCs w:val="24"/>
        </w:rPr>
        <w:t xml:space="preserve">质疑函制作说明：</w:t>
      </w:r>
      <w:r/>
    </w:p>
    <w:p>
      <w:pPr>
        <w:ind w:firstLine="480"/>
        <w:jc w:val="left"/>
        <w:spacing w:line="360" w:lineRule="auto"/>
        <w:widowControl/>
        <w:rPr>
          <w:sz w:val="24"/>
          <w:szCs w:val="24"/>
        </w:rPr>
      </w:pPr>
      <w:r>
        <w:rPr>
          <w:rFonts w:hint="eastAsia"/>
          <w:sz w:val="24"/>
          <w:szCs w:val="24"/>
        </w:rPr>
        <w:t xml:space="preserve">1.投标人提出质疑时，应提交质疑函和必要的证明材料。</w:t>
      </w:r>
      <w:r/>
    </w:p>
    <w:p>
      <w:pPr>
        <w:ind w:firstLine="480"/>
        <w:jc w:val="left"/>
        <w:spacing w:line="360" w:lineRule="auto"/>
        <w:widowControl/>
        <w:rPr>
          <w:sz w:val="24"/>
          <w:szCs w:val="24"/>
        </w:rPr>
      </w:pPr>
      <w:r>
        <w:rPr>
          <w:rFonts w:hint="eastAsia"/>
          <w:sz w:val="24"/>
          <w:szCs w:val="24"/>
        </w:rPr>
        <w:t xml:space="preserve">2.质疑投标人若委托代理人进行质疑的，质疑函应按要求列明“授权代表”的有关内容，并在附件中提交由质疑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p>
    <w:p>
      <w:pPr>
        <w:ind w:firstLine="480"/>
        <w:jc w:val="left"/>
        <w:spacing w:line="360" w:lineRule="auto"/>
        <w:widowControl/>
        <w:rPr>
          <w:sz w:val="24"/>
          <w:szCs w:val="24"/>
        </w:rPr>
      </w:pPr>
      <w:r>
        <w:rPr>
          <w:rFonts w:hint="eastAsia"/>
          <w:sz w:val="24"/>
          <w:szCs w:val="24"/>
        </w:rPr>
        <w:t xml:space="preserve">3.质疑投标人若对项目的某一分包进行质疑，质疑函中应列明具体分包号。</w:t>
      </w:r>
      <w:r/>
    </w:p>
    <w:p>
      <w:pPr>
        <w:ind w:firstLine="480"/>
        <w:jc w:val="left"/>
        <w:spacing w:line="360" w:lineRule="auto"/>
        <w:widowControl/>
        <w:rPr>
          <w:sz w:val="24"/>
          <w:szCs w:val="24"/>
        </w:rPr>
      </w:pPr>
      <w:r>
        <w:rPr>
          <w:rFonts w:hint="eastAsia"/>
          <w:sz w:val="24"/>
          <w:szCs w:val="24"/>
        </w:rPr>
        <w:t xml:space="preserve">4.质疑函的质疑事项应具体、明确，并有必要的事实依据和法律依据。</w:t>
      </w:r>
      <w:r/>
    </w:p>
    <w:p>
      <w:pPr>
        <w:ind w:firstLine="480"/>
        <w:jc w:val="left"/>
        <w:spacing w:line="360" w:lineRule="auto"/>
        <w:widowControl/>
        <w:rPr>
          <w:sz w:val="24"/>
          <w:szCs w:val="24"/>
        </w:rPr>
      </w:pPr>
      <w:r>
        <w:rPr>
          <w:rFonts w:hint="eastAsia"/>
          <w:sz w:val="24"/>
          <w:szCs w:val="24"/>
        </w:rPr>
        <w:t xml:space="preserve">5.质疑函的质疑请求应与质疑事项相关。</w:t>
      </w:r>
      <w:r/>
    </w:p>
    <w:p>
      <w:pPr>
        <w:ind w:firstLine="480"/>
        <w:jc w:val="left"/>
        <w:spacing w:line="360" w:lineRule="auto"/>
        <w:widowControl/>
        <w:rPr>
          <w:sz w:val="24"/>
          <w:szCs w:val="24"/>
        </w:rPr>
      </w:pPr>
      <w:r>
        <w:rPr>
          <w:rFonts w:hint="eastAsia"/>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712"/>
        <w:spacing w:line="360" w:lineRule="auto"/>
        <w:rPr>
          <w:sz w:val="24"/>
          <w:szCs w:val="24"/>
          <w:lang w:eastAsia="zh-CN"/>
        </w:rPr>
      </w:pPr>
      <w:r>
        <w:rPr>
          <w:sz w:val="24"/>
          <w:szCs w:val="24"/>
          <w:lang w:eastAsia="zh-CN"/>
        </w:rPr>
      </w:r>
      <w:r/>
    </w:p>
    <w:p>
      <w:pPr>
        <w:pStyle w:val="712"/>
        <w:spacing w:line="360" w:lineRule="auto"/>
        <w:rPr>
          <w:sz w:val="24"/>
          <w:szCs w:val="24"/>
          <w:lang w:eastAsia="zh-CN"/>
        </w:rPr>
      </w:pPr>
      <w:r>
        <w:rPr>
          <w:sz w:val="24"/>
          <w:szCs w:val="24"/>
          <w:lang w:eastAsia="zh-CN"/>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rPr>
        <w:rStyle w:val="752"/>
        <w:rFonts w:hint="eastAsia" w:ascii="宋体" w:hAnsi="宋体"/>
      </w:rPr>
      <w:framePr w:wrap="around" w:vAnchor="text" w:hAnchor="margin" w:xAlign="center" w:y="1"/>
    </w:pPr>
    <w:r>
      <w:rPr>
        <w:rFonts w:ascii="宋体" w:hAnsi="宋体"/>
      </w:rPr>
      <w:fldChar w:fldCharType="begin"/>
    </w:r>
    <w:r>
      <w:rPr>
        <w:rStyle w:val="752"/>
        <w:rFonts w:ascii="宋体" w:hAnsi="宋体"/>
      </w:rPr>
      <w:instrText xml:space="preserve">PAGE  </w:instrText>
    </w:r>
    <w:r>
      <w:rPr>
        <w:rFonts w:ascii="宋体" w:hAnsi="宋体"/>
      </w:rPr>
      <w:fldChar w:fldCharType="separate"/>
    </w:r>
    <w:r>
      <w:rPr>
        <w:rStyle w:val="752"/>
        <w:rFonts w:ascii="宋体" w:hAnsi="宋体"/>
      </w:rPr>
      <w:t xml:space="preserve">42</w:t>
    </w:r>
    <w:r>
      <w:rPr>
        <w:rFonts w:ascii="宋体" w:hAnsi="宋体"/>
      </w:rPr>
      <w:fldChar w:fldCharType="end"/>
    </w:r>
    <w:r/>
  </w:p>
  <w:p>
    <w:pPr>
      <w:pStyle w:val="73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rPr>
        <w:rStyle w:val="752"/>
      </w:rPr>
      <w:framePr w:wrap="around" w:vAnchor="text" w:hAnchor="margin" w:xAlign="center" w:y="1"/>
    </w:pPr>
    <w:r>
      <w:fldChar w:fldCharType="begin"/>
    </w:r>
    <w:r>
      <w:rPr>
        <w:rStyle w:val="752"/>
      </w:rPr>
      <w:instrText xml:space="preserve">PAGE  </w:instrText>
    </w:r>
    <w:r>
      <w:fldChar w:fldCharType="separate"/>
    </w:r>
    <w:r>
      <w:rPr>
        <w:rStyle w:val="752"/>
      </w:rPr>
      <w:t xml:space="preserve">1</w:t>
    </w:r>
    <w:r>
      <w:fldChar w:fldCharType="end"/>
    </w:r>
    <w:r/>
  </w:p>
  <w:p>
    <w:pPr>
      <w:pStyle w:val="7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5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06"/>
      <w:isLgl w:val="false"/>
      <w:suff w:val="nothing"/>
      <w:lvlText w:val=""/>
      <w:lvlJc w:val="left"/>
      <w:pPr>
        <w:ind w:left="0" w:firstLine="0"/>
      </w:pPr>
      <w:rPr>
        <w:rFonts w:hint="eastAsia"/>
      </w:rPr>
    </w:lvl>
    <w:lvl w:ilvl="6">
      <w:start w:val="1"/>
      <w:numFmt w:val="decimal"/>
      <w:pStyle w:val="707"/>
      <w:isLgl w:val="false"/>
      <w:suff w:val="nothing"/>
      <w:lvlText w:val=""/>
      <w:lvlJc w:val="left"/>
      <w:pPr>
        <w:ind w:left="0" w:firstLine="0"/>
      </w:pPr>
      <w:rPr>
        <w:rFonts w:hint="eastAsia"/>
      </w:rPr>
    </w:lvl>
    <w:lvl w:ilvl="7">
      <w:start w:val="1"/>
      <w:numFmt w:val="decimal"/>
      <w:pStyle w:val="708"/>
      <w:isLgl w:val="false"/>
      <w:suff w:val="nothing"/>
      <w:lvlText w:val=""/>
      <w:lvlJc w:val="left"/>
      <w:pPr>
        <w:ind w:left="0" w:firstLine="0"/>
      </w:pPr>
      <w:rPr>
        <w:rFonts w:hint="eastAsia"/>
      </w:rPr>
    </w:lvl>
    <w:lvl w:ilvl="8">
      <w:start w:val="1"/>
      <w:numFmt w:val="decimal"/>
      <w:pStyle w:val="709"/>
      <w:isLgl w:val="false"/>
      <w:suff w:val="nothing"/>
      <w:lvlText w:val=""/>
      <w:lvlJc w:val="left"/>
      <w:pPr>
        <w:ind w:left="0" w:firstLine="0"/>
      </w:pPr>
      <w:rPr>
        <w:rFonts w:hint="eastAsia"/>
      </w:rPr>
    </w:lvl>
  </w:abstractNum>
  <w:num w:numId="1">
    <w:abstractNumId w:val="6"/>
  </w:num>
  <w:num w:numId="2">
    <w:abstractNumId w:val="1"/>
  </w:num>
  <w:num w:numId="3">
    <w:abstractNumId w:val="4"/>
  </w:num>
  <w:num w:numId="4">
    <w:abstractNumId w:val="3"/>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Title Char"/>
    <w:basedOn w:val="710"/>
    <w:link w:val="745"/>
    <w:uiPriority w:val="10"/>
    <w:rPr>
      <w:sz w:val="48"/>
      <w:szCs w:val="48"/>
    </w:rPr>
  </w:style>
  <w:style w:type="character" w:styleId="695">
    <w:name w:val="Subtitle Char"/>
    <w:basedOn w:val="710"/>
    <w:link w:val="734"/>
    <w:uiPriority w:val="11"/>
    <w:rPr>
      <w:sz w:val="24"/>
      <w:szCs w:val="24"/>
    </w:rPr>
  </w:style>
  <w:style w:type="character" w:styleId="696">
    <w:name w:val="Quote Char"/>
    <w:link w:val="769"/>
    <w:uiPriority w:val="29"/>
    <w:rPr>
      <w:i/>
    </w:rPr>
  </w:style>
  <w:style w:type="character" w:styleId="697">
    <w:name w:val="Intense Quote Char"/>
    <w:link w:val="771"/>
    <w:uiPriority w:val="30"/>
    <w:rPr>
      <w:i/>
    </w:rPr>
  </w:style>
  <w:style w:type="character" w:styleId="698">
    <w:name w:val="Footnote Text Char"/>
    <w:link w:val="736"/>
    <w:uiPriority w:val="99"/>
    <w:rPr>
      <w:sz w:val="18"/>
    </w:rPr>
  </w:style>
  <w:style w:type="character" w:styleId="699">
    <w:name w:val="Endnote Text Char"/>
    <w:link w:val="728"/>
    <w:uiPriority w:val="99"/>
    <w:rPr>
      <w:sz w:val="20"/>
    </w:rPr>
  </w:style>
  <w:style w:type="paragraph" w:styleId="700"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01">
    <w:name w:val="Heading 1"/>
    <w:basedOn w:val="700"/>
    <w:next w:val="700"/>
    <w:link w:val="904"/>
    <w:uiPriority w:val="0"/>
    <w:qFormat/>
    <w:pPr>
      <w:jc w:val="center"/>
      <w:keepNext/>
      <w:outlineLvl w:val="0"/>
    </w:pPr>
    <w:rPr>
      <w:rFonts w:ascii="楷体_GB2312" w:eastAsia="楷体_GB2312"/>
      <w:sz w:val="28"/>
      <w:szCs w:val="28"/>
      <w:lang w:eastAsia="en-US"/>
    </w:rPr>
  </w:style>
  <w:style w:type="paragraph" w:styleId="702">
    <w:name w:val="Heading 2"/>
    <w:basedOn w:val="700"/>
    <w:next w:val="700"/>
    <w:link w:val="905"/>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703">
    <w:name w:val="Heading 3"/>
    <w:basedOn w:val="700"/>
    <w:next w:val="712"/>
    <w:link w:val="906"/>
    <w:uiPriority w:val="0"/>
    <w:qFormat/>
    <w:pPr>
      <w:keepLines/>
      <w:keepNext/>
      <w:spacing w:before="260" w:after="260" w:line="416" w:lineRule="auto"/>
      <w:outlineLvl w:val="2"/>
    </w:pPr>
    <w:rPr>
      <w:b/>
      <w:bCs/>
      <w:sz w:val="32"/>
      <w:szCs w:val="32"/>
      <w:lang w:eastAsia="en-US"/>
    </w:rPr>
  </w:style>
  <w:style w:type="paragraph" w:styleId="704">
    <w:name w:val="Heading 4"/>
    <w:basedOn w:val="700"/>
    <w:next w:val="712"/>
    <w:link w:val="908"/>
    <w:uiPriority w:val="0"/>
    <w:qFormat/>
    <w:pPr>
      <w:keepLines/>
      <w:keepNext/>
      <w:spacing w:before="280" w:after="290" w:line="376" w:lineRule="auto"/>
      <w:outlineLvl w:val="3"/>
    </w:pPr>
    <w:rPr>
      <w:rFonts w:ascii="Arial" w:hAnsi="Arial" w:eastAsia="黑体"/>
      <w:b/>
      <w:bCs/>
      <w:sz w:val="28"/>
      <w:szCs w:val="28"/>
      <w:lang w:eastAsia="en-US"/>
    </w:rPr>
  </w:style>
  <w:style w:type="paragraph" w:styleId="705">
    <w:name w:val="Heading 5"/>
    <w:basedOn w:val="700"/>
    <w:next w:val="712"/>
    <w:link w:val="909"/>
    <w:uiPriority w:val="0"/>
    <w:qFormat/>
    <w:pPr>
      <w:keepNext/>
      <w:outlineLvl w:val="4"/>
    </w:pPr>
    <w:rPr>
      <w:rFonts w:ascii="宋体"/>
      <w:color w:val="000000"/>
      <w:sz w:val="28"/>
      <w:szCs w:val="28"/>
      <w:lang w:eastAsia="en-US"/>
    </w:rPr>
  </w:style>
  <w:style w:type="paragraph" w:styleId="706">
    <w:name w:val="Heading 6"/>
    <w:basedOn w:val="700"/>
    <w:next w:val="700"/>
    <w:link w:val="910"/>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707">
    <w:name w:val="Heading 7"/>
    <w:basedOn w:val="700"/>
    <w:next w:val="700"/>
    <w:link w:val="911"/>
    <w:uiPriority w:val="0"/>
    <w:qFormat/>
    <w:pPr>
      <w:numPr>
        <w:ilvl w:val="6"/>
        <w:numId w:val="1"/>
      </w:numPr>
      <w:keepLines/>
      <w:keepNext/>
      <w:spacing w:before="240" w:after="64" w:line="320" w:lineRule="auto"/>
      <w:outlineLvl w:val="6"/>
    </w:pPr>
    <w:rPr>
      <w:b/>
      <w:bCs/>
      <w:sz w:val="24"/>
      <w:szCs w:val="24"/>
      <w:lang w:eastAsia="en-US"/>
    </w:rPr>
  </w:style>
  <w:style w:type="paragraph" w:styleId="708">
    <w:name w:val="Heading 8"/>
    <w:basedOn w:val="700"/>
    <w:next w:val="700"/>
    <w:link w:val="912"/>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709">
    <w:name w:val="Heading 9"/>
    <w:basedOn w:val="700"/>
    <w:next w:val="700"/>
    <w:link w:val="913"/>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Normal Indent"/>
    <w:basedOn w:val="700"/>
    <w:next w:val="700"/>
    <w:link w:val="907"/>
    <w:uiPriority w:val="0"/>
    <w:qFormat/>
    <w:pPr>
      <w:ind w:firstLine="420"/>
    </w:pPr>
    <w:rPr>
      <w:sz w:val="20"/>
      <w:lang w:eastAsia="en-US"/>
    </w:rPr>
  </w:style>
  <w:style w:type="paragraph" w:styleId="713">
    <w:name w:val="List 3"/>
    <w:basedOn w:val="700"/>
    <w:uiPriority w:val="0"/>
    <w:qFormat/>
    <w:pPr>
      <w:ind w:left="100" w:hanging="200"/>
    </w:pPr>
  </w:style>
  <w:style w:type="paragraph" w:styleId="714">
    <w:name w:val="toc 7"/>
    <w:basedOn w:val="700"/>
    <w:next w:val="700"/>
    <w:uiPriority w:val="0"/>
    <w:semiHidden/>
    <w:qFormat/>
    <w:pPr>
      <w:ind w:left="1260"/>
      <w:jc w:val="left"/>
    </w:pPr>
  </w:style>
  <w:style w:type="paragraph" w:styleId="715">
    <w:name w:val="Caption"/>
    <w:basedOn w:val="700"/>
    <w:next w:val="700"/>
    <w:uiPriority w:val="35"/>
    <w:semiHidden/>
    <w:unhideWhenUsed/>
    <w:qFormat/>
    <w:pPr>
      <w:spacing w:line="276" w:lineRule="auto"/>
    </w:pPr>
    <w:rPr>
      <w:b/>
      <w:bCs/>
      <w:color w:val="4f81bd" w:themeColor="accent1"/>
      <w:sz w:val="18"/>
      <w:szCs w:val="18"/>
    </w:rPr>
  </w:style>
  <w:style w:type="paragraph" w:styleId="716">
    <w:name w:val="Document Map"/>
    <w:basedOn w:val="700"/>
    <w:link w:val="914"/>
    <w:uiPriority w:val="0"/>
    <w:semiHidden/>
    <w:qFormat/>
    <w:pPr>
      <w:shd w:val="clear" w:color="auto" w:fill="000080"/>
    </w:pPr>
    <w:rPr>
      <w:sz w:val="20"/>
      <w:lang w:eastAsia="en-US"/>
    </w:rPr>
  </w:style>
  <w:style w:type="paragraph" w:styleId="717">
    <w:name w:val="annotation text"/>
    <w:basedOn w:val="700"/>
    <w:link w:val="915"/>
    <w:uiPriority w:val="0"/>
    <w:semiHidden/>
    <w:qFormat/>
    <w:pPr>
      <w:jc w:val="left"/>
    </w:pPr>
    <w:rPr>
      <w:sz w:val="20"/>
      <w:lang w:eastAsia="en-US"/>
    </w:rPr>
  </w:style>
  <w:style w:type="paragraph" w:styleId="718">
    <w:name w:val="Body Text 3"/>
    <w:basedOn w:val="700"/>
    <w:link w:val="916"/>
    <w:uiPriority w:val="0"/>
    <w:qFormat/>
    <w:rPr>
      <w:rFonts w:ascii="仿宋_GB2312" w:hAnsi="Arial" w:eastAsia="仿宋_GB2312"/>
      <w:sz w:val="32"/>
      <w:szCs w:val="32"/>
      <w:lang w:eastAsia="en-US"/>
    </w:rPr>
  </w:style>
  <w:style w:type="paragraph" w:styleId="719">
    <w:name w:val="Body Text"/>
    <w:basedOn w:val="700"/>
    <w:link w:val="917"/>
    <w:uiPriority w:val="0"/>
    <w:qFormat/>
    <w:rPr>
      <w:rFonts w:ascii="楷体_GB2312" w:hAnsi="Arial" w:eastAsia="楷体_GB2312"/>
      <w:sz w:val="28"/>
      <w:szCs w:val="28"/>
      <w:lang w:eastAsia="en-US"/>
    </w:rPr>
  </w:style>
  <w:style w:type="paragraph" w:styleId="720">
    <w:name w:val="Body Text Indent"/>
    <w:basedOn w:val="700"/>
    <w:next w:val="700"/>
    <w:link w:val="918"/>
    <w:uiPriority w:val="0"/>
    <w:qFormat/>
    <w:pPr>
      <w:ind w:firstLine="645"/>
    </w:pPr>
    <w:rPr>
      <w:rFonts w:ascii="楷体_GB2312" w:eastAsia="楷体_GB2312"/>
      <w:sz w:val="32"/>
      <w:szCs w:val="32"/>
      <w:lang w:eastAsia="en-US"/>
    </w:rPr>
  </w:style>
  <w:style w:type="paragraph" w:styleId="721">
    <w:name w:val="List 2"/>
    <w:basedOn w:val="700"/>
    <w:uiPriority w:val="0"/>
    <w:qFormat/>
    <w:pPr>
      <w:ind w:left="100" w:hanging="200"/>
    </w:pPr>
  </w:style>
  <w:style w:type="paragraph" w:styleId="722">
    <w:name w:val="toc 5"/>
    <w:basedOn w:val="700"/>
    <w:next w:val="700"/>
    <w:uiPriority w:val="0"/>
    <w:semiHidden/>
    <w:qFormat/>
    <w:pPr>
      <w:ind w:left="840"/>
      <w:jc w:val="left"/>
    </w:pPr>
  </w:style>
  <w:style w:type="paragraph" w:styleId="723">
    <w:name w:val="toc 3"/>
    <w:basedOn w:val="700"/>
    <w:next w:val="700"/>
    <w:uiPriority w:val="0"/>
    <w:semiHidden/>
    <w:qFormat/>
    <w:pPr>
      <w:ind w:left="420"/>
      <w:jc w:val="left"/>
    </w:pPr>
    <w:rPr>
      <w:i/>
      <w:iCs/>
      <w:szCs w:val="24"/>
    </w:rPr>
  </w:style>
  <w:style w:type="paragraph" w:styleId="724">
    <w:name w:val="Plain Text"/>
    <w:basedOn w:val="700"/>
    <w:link w:val="919"/>
    <w:uiPriority w:val="0"/>
    <w:qFormat/>
    <w:rPr>
      <w:rFonts w:ascii="宋体" w:hAnsi="Courier New"/>
      <w:sz w:val="20"/>
      <w:lang w:eastAsia="en-US"/>
    </w:rPr>
  </w:style>
  <w:style w:type="paragraph" w:styleId="725">
    <w:name w:val="toc 8"/>
    <w:basedOn w:val="700"/>
    <w:next w:val="700"/>
    <w:uiPriority w:val="0"/>
    <w:semiHidden/>
    <w:qFormat/>
    <w:pPr>
      <w:ind w:left="1470"/>
      <w:jc w:val="left"/>
    </w:pPr>
  </w:style>
  <w:style w:type="paragraph" w:styleId="726">
    <w:name w:val="Date"/>
    <w:basedOn w:val="700"/>
    <w:next w:val="700"/>
    <w:link w:val="920"/>
    <w:uiPriority w:val="0"/>
    <w:qFormat/>
    <w:rPr>
      <w:sz w:val="24"/>
      <w:szCs w:val="24"/>
      <w:lang w:eastAsia="en-US"/>
    </w:rPr>
  </w:style>
  <w:style w:type="paragraph" w:styleId="727">
    <w:name w:val="Body Text Indent 2"/>
    <w:basedOn w:val="700"/>
    <w:link w:val="921"/>
    <w:uiPriority w:val="0"/>
    <w:qFormat/>
    <w:pPr>
      <w:ind w:left="630" w:firstLine="645"/>
    </w:pPr>
    <w:rPr>
      <w:rFonts w:ascii="Arial" w:hAnsi="Arial" w:eastAsia="仿宋_GB2312"/>
      <w:sz w:val="32"/>
      <w:szCs w:val="32"/>
      <w:lang w:eastAsia="en-US"/>
    </w:rPr>
  </w:style>
  <w:style w:type="paragraph" w:styleId="728">
    <w:name w:val="endnote text"/>
    <w:basedOn w:val="700"/>
    <w:link w:val="902"/>
    <w:uiPriority w:val="99"/>
    <w:semiHidden/>
    <w:unhideWhenUsed/>
    <w:qFormat/>
    <w:rPr>
      <w:sz w:val="20"/>
    </w:rPr>
  </w:style>
  <w:style w:type="paragraph" w:styleId="729">
    <w:name w:val="Balloon Text"/>
    <w:basedOn w:val="700"/>
    <w:link w:val="922"/>
    <w:uiPriority w:val="0"/>
    <w:semiHidden/>
    <w:qFormat/>
    <w:rPr>
      <w:sz w:val="18"/>
      <w:szCs w:val="18"/>
      <w:lang w:eastAsia="en-US"/>
    </w:rPr>
  </w:style>
  <w:style w:type="paragraph" w:styleId="730">
    <w:name w:val="Footer"/>
    <w:basedOn w:val="700"/>
    <w:link w:val="923"/>
    <w:uiPriority w:val="0"/>
    <w:qFormat/>
    <w:pPr>
      <w:jc w:val="left"/>
      <w:tabs>
        <w:tab w:val="center" w:pos="4153" w:leader="none"/>
        <w:tab w:val="right" w:pos="8306" w:leader="none"/>
      </w:tabs>
    </w:pPr>
    <w:rPr>
      <w:sz w:val="18"/>
      <w:szCs w:val="18"/>
      <w:lang w:eastAsia="en-US"/>
    </w:rPr>
  </w:style>
  <w:style w:type="paragraph" w:styleId="731">
    <w:name w:val="Header"/>
    <w:basedOn w:val="700"/>
    <w:link w:val="924"/>
    <w:uiPriority w:val="0"/>
    <w:qFormat/>
    <w:pPr>
      <w:jc w:val="center"/>
      <w:tabs>
        <w:tab w:val="center" w:pos="4153" w:leader="none"/>
        <w:tab w:val="right" w:pos="8306" w:leader="none"/>
      </w:tabs>
      <w:pBdr>
        <w:bottom w:val="single" w:color="000000" w:sz="6" w:space="1"/>
      </w:pBdr>
    </w:pPr>
    <w:rPr>
      <w:sz w:val="18"/>
      <w:szCs w:val="18"/>
      <w:lang w:eastAsia="en-US"/>
    </w:rPr>
  </w:style>
  <w:style w:type="paragraph" w:styleId="732">
    <w:name w:val="toc 1"/>
    <w:basedOn w:val="700"/>
    <w:next w:val="700"/>
    <w:uiPriority w:val="0"/>
    <w:semiHidden/>
    <w:qFormat/>
    <w:pPr>
      <w:jc w:val="left"/>
      <w:spacing w:before="120" w:after="120" w:line="400" w:lineRule="exact"/>
      <w:tabs>
        <w:tab w:val="right" w:pos="8720" w:leader="dot"/>
      </w:tabs>
    </w:pPr>
    <w:rPr>
      <w:rFonts w:ascii="宋体" w:hAnsi="宋体"/>
      <w:caps/>
      <w:sz w:val="24"/>
      <w:szCs w:val="24"/>
    </w:rPr>
  </w:style>
  <w:style w:type="paragraph" w:styleId="733">
    <w:name w:val="toc 4"/>
    <w:basedOn w:val="700"/>
    <w:next w:val="700"/>
    <w:uiPriority w:val="0"/>
    <w:semiHidden/>
    <w:qFormat/>
    <w:pPr>
      <w:ind w:left="630"/>
      <w:jc w:val="left"/>
    </w:pPr>
  </w:style>
  <w:style w:type="paragraph" w:styleId="734">
    <w:name w:val="Subtitle"/>
    <w:basedOn w:val="700"/>
    <w:next w:val="700"/>
    <w:link w:val="768"/>
    <w:uiPriority w:val="11"/>
    <w:qFormat/>
    <w:pPr>
      <w:spacing w:before="200" w:after="200"/>
    </w:pPr>
    <w:rPr>
      <w:sz w:val="24"/>
      <w:szCs w:val="24"/>
    </w:rPr>
  </w:style>
  <w:style w:type="paragraph" w:styleId="735">
    <w:name w:val="List"/>
    <w:basedOn w:val="700"/>
    <w:uiPriority w:val="0"/>
    <w:qFormat/>
    <w:pPr>
      <w:ind w:left="200" w:hanging="200"/>
    </w:pPr>
  </w:style>
  <w:style w:type="paragraph" w:styleId="736">
    <w:name w:val="footnote text"/>
    <w:basedOn w:val="700"/>
    <w:link w:val="901"/>
    <w:uiPriority w:val="99"/>
    <w:semiHidden/>
    <w:unhideWhenUsed/>
    <w:qFormat/>
    <w:pPr>
      <w:spacing w:after="40"/>
    </w:pPr>
    <w:rPr>
      <w:sz w:val="18"/>
    </w:rPr>
  </w:style>
  <w:style w:type="paragraph" w:styleId="737">
    <w:name w:val="toc 6"/>
    <w:basedOn w:val="700"/>
    <w:next w:val="700"/>
    <w:uiPriority w:val="0"/>
    <w:semiHidden/>
    <w:qFormat/>
    <w:pPr>
      <w:ind w:left="1050"/>
      <w:jc w:val="left"/>
    </w:pPr>
  </w:style>
  <w:style w:type="paragraph" w:styleId="738">
    <w:name w:val="Body Text Indent 3"/>
    <w:basedOn w:val="700"/>
    <w:link w:val="925"/>
    <w:uiPriority w:val="0"/>
    <w:qFormat/>
    <w:pPr>
      <w:ind w:left="645" w:firstLine="645"/>
    </w:pPr>
    <w:rPr>
      <w:rFonts w:ascii="Arial" w:hAnsi="Arial" w:eastAsia="仿宋_GB2312"/>
      <w:color w:val="ffff00"/>
      <w:sz w:val="32"/>
      <w:szCs w:val="32"/>
      <w:lang w:eastAsia="en-US"/>
    </w:rPr>
  </w:style>
  <w:style w:type="paragraph" w:styleId="739">
    <w:name w:val="table of figures"/>
    <w:basedOn w:val="700"/>
    <w:next w:val="700"/>
    <w:uiPriority w:val="0"/>
    <w:semiHidden/>
    <w:qFormat/>
    <w:pPr>
      <w:ind w:left="840" w:hanging="420"/>
    </w:pPr>
  </w:style>
  <w:style w:type="paragraph" w:styleId="740">
    <w:name w:val="toc 2"/>
    <w:basedOn w:val="700"/>
    <w:next w:val="700"/>
    <w:uiPriority w:val="0"/>
    <w:semiHidden/>
    <w:qFormat/>
    <w:pPr>
      <w:ind w:left="210"/>
      <w:jc w:val="left"/>
    </w:pPr>
    <w:rPr>
      <w:smallCaps/>
      <w:szCs w:val="24"/>
    </w:rPr>
  </w:style>
  <w:style w:type="paragraph" w:styleId="741">
    <w:name w:val="toc 9"/>
    <w:basedOn w:val="700"/>
    <w:next w:val="700"/>
    <w:uiPriority w:val="0"/>
    <w:semiHidden/>
    <w:qFormat/>
    <w:pPr>
      <w:ind w:left="1680"/>
      <w:jc w:val="left"/>
    </w:pPr>
  </w:style>
  <w:style w:type="paragraph" w:styleId="742">
    <w:name w:val="Body Text 2"/>
    <w:basedOn w:val="700"/>
    <w:link w:val="926"/>
    <w:uiPriority w:val="0"/>
    <w:qFormat/>
    <w:pPr>
      <w:jc w:val="center"/>
      <w:widowControl/>
    </w:pPr>
    <w:rPr>
      <w:rFonts w:ascii="楷体_GB2312" w:eastAsia="楷体_GB2312"/>
      <w:sz w:val="28"/>
      <w:szCs w:val="28"/>
      <w:lang w:eastAsia="en-US"/>
    </w:rPr>
  </w:style>
  <w:style w:type="paragraph" w:styleId="743">
    <w:name w:val="Normal (Web)"/>
    <w:basedOn w:val="700"/>
    <w:uiPriority w:val="99"/>
    <w:qFormat/>
    <w:pPr>
      <w:jc w:val="left"/>
      <w:spacing w:before="100" w:beforeAutospacing="1" w:after="100" w:afterAutospacing="1"/>
      <w:widowControl/>
    </w:pPr>
    <w:rPr>
      <w:rFonts w:ascii="宋体" w:hAnsi="宋体" w:cs="宋体"/>
      <w:sz w:val="24"/>
      <w:szCs w:val="24"/>
    </w:rPr>
  </w:style>
  <w:style w:type="paragraph" w:styleId="744">
    <w:name w:val="index 1"/>
    <w:basedOn w:val="700"/>
    <w:next w:val="700"/>
    <w:uiPriority w:val="0"/>
    <w:semiHidden/>
    <w:qFormat/>
    <w:pPr>
      <w:spacing w:line="240" w:lineRule="atLeast"/>
    </w:pPr>
    <w:rPr>
      <w:b/>
      <w:bCs/>
    </w:rPr>
  </w:style>
  <w:style w:type="paragraph" w:styleId="745">
    <w:name w:val="Title"/>
    <w:basedOn w:val="700"/>
    <w:next w:val="700"/>
    <w:link w:val="767"/>
    <w:uiPriority w:val="10"/>
    <w:qFormat/>
    <w:pPr>
      <w:contextualSpacing/>
      <w:spacing w:before="300" w:after="200"/>
    </w:pPr>
    <w:rPr>
      <w:sz w:val="48"/>
      <w:szCs w:val="48"/>
    </w:rPr>
  </w:style>
  <w:style w:type="paragraph" w:styleId="746">
    <w:name w:val="annotation subject"/>
    <w:basedOn w:val="717"/>
    <w:next w:val="717"/>
    <w:link w:val="927"/>
    <w:uiPriority w:val="0"/>
    <w:semiHidden/>
    <w:qFormat/>
    <w:rPr>
      <w:b/>
      <w:bCs/>
    </w:rPr>
  </w:style>
  <w:style w:type="paragraph" w:styleId="747">
    <w:name w:val="Body Text First Indent"/>
    <w:basedOn w:val="700"/>
    <w:link w:val="928"/>
    <w:uiPriority w:val="0"/>
    <w:qFormat/>
    <w:pPr>
      <w:ind w:firstLine="200"/>
      <w:spacing w:line="360" w:lineRule="auto"/>
    </w:pPr>
    <w:rPr>
      <w:rFonts w:ascii="仿宋_GB2312" w:eastAsia="仿宋_GB2312"/>
      <w:sz w:val="30"/>
      <w:szCs w:val="30"/>
      <w:lang w:eastAsia="en-US"/>
    </w:rPr>
  </w:style>
  <w:style w:type="paragraph" w:styleId="748">
    <w:name w:val="Body Text First Indent 2"/>
    <w:basedOn w:val="720"/>
    <w:link w:val="929"/>
    <w:uiPriority w:val="0"/>
    <w:qFormat/>
    <w:pPr>
      <w:ind w:firstLine="420"/>
      <w:spacing w:line="360" w:lineRule="auto"/>
    </w:pPr>
    <w:rPr>
      <w:rFonts w:ascii="宋体" w:hAnsi="宋体" w:eastAsia="宋体"/>
      <w:szCs w:val="20"/>
    </w:rPr>
  </w:style>
  <w:style w:type="table" w:styleId="749">
    <w:name w:val="Table Grid"/>
    <w:basedOn w:val="7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0">
    <w:name w:val="Strong"/>
    <w:uiPriority w:val="0"/>
    <w:qFormat/>
    <w:rPr>
      <w:b/>
      <w:bCs/>
    </w:rPr>
  </w:style>
  <w:style w:type="character" w:styleId="751">
    <w:name w:val="endnote reference"/>
    <w:uiPriority w:val="99"/>
    <w:semiHidden/>
    <w:unhideWhenUsed/>
    <w:qFormat/>
    <w:rPr>
      <w:vertAlign w:val="superscript"/>
    </w:rPr>
  </w:style>
  <w:style w:type="character" w:styleId="752">
    <w:name w:val="page number"/>
    <w:uiPriority w:val="0"/>
    <w:qFormat/>
  </w:style>
  <w:style w:type="character" w:styleId="753">
    <w:name w:val="Hyperlink"/>
    <w:uiPriority w:val="0"/>
    <w:qFormat/>
    <w:rPr>
      <w:color w:val="0000ff"/>
      <w:u w:val="single"/>
    </w:rPr>
  </w:style>
  <w:style w:type="character" w:styleId="754">
    <w:name w:val="annotation reference"/>
    <w:uiPriority w:val="0"/>
    <w:semiHidden/>
    <w:qFormat/>
    <w:rPr>
      <w:sz w:val="21"/>
      <w:szCs w:val="21"/>
    </w:rPr>
  </w:style>
  <w:style w:type="character" w:styleId="755">
    <w:name w:val="footnote reference"/>
    <w:uiPriority w:val="99"/>
    <w:unhideWhenUsed/>
    <w:qFormat/>
    <w:rPr>
      <w:vertAlign w:val="superscript"/>
    </w:rPr>
  </w:style>
  <w:style w:type="character" w:styleId="756" w:customStyle="1">
    <w:name w:val="Heading 1 Char"/>
    <w:uiPriority w:val="9"/>
    <w:qFormat/>
    <w:rPr>
      <w:rFonts w:ascii="Arial" w:hAnsi="Arial" w:eastAsia="Arial" w:cs="Arial"/>
      <w:sz w:val="40"/>
      <w:szCs w:val="40"/>
    </w:rPr>
  </w:style>
  <w:style w:type="character" w:styleId="757" w:customStyle="1">
    <w:name w:val="Heading 2 Char"/>
    <w:uiPriority w:val="9"/>
    <w:qFormat/>
    <w:rPr>
      <w:rFonts w:ascii="Arial" w:hAnsi="Arial" w:eastAsia="Arial" w:cs="Arial"/>
      <w:sz w:val="34"/>
    </w:rPr>
  </w:style>
  <w:style w:type="character" w:styleId="758" w:customStyle="1">
    <w:name w:val="Heading 3 Char"/>
    <w:uiPriority w:val="9"/>
    <w:qFormat/>
    <w:rPr>
      <w:rFonts w:ascii="Arial" w:hAnsi="Arial" w:eastAsia="Arial" w:cs="Arial"/>
      <w:sz w:val="30"/>
      <w:szCs w:val="30"/>
    </w:rPr>
  </w:style>
  <w:style w:type="character" w:styleId="759" w:customStyle="1">
    <w:name w:val="Heading 4 Char"/>
    <w:uiPriority w:val="9"/>
    <w:qFormat/>
    <w:rPr>
      <w:rFonts w:ascii="Arial" w:hAnsi="Arial" w:eastAsia="Arial" w:cs="Arial"/>
      <w:b/>
      <w:bCs/>
      <w:sz w:val="26"/>
      <w:szCs w:val="26"/>
    </w:rPr>
  </w:style>
  <w:style w:type="character" w:styleId="760" w:customStyle="1">
    <w:name w:val="Heading 5 Char"/>
    <w:uiPriority w:val="9"/>
    <w:qFormat/>
    <w:rPr>
      <w:rFonts w:ascii="Arial" w:hAnsi="Arial" w:eastAsia="Arial" w:cs="Arial"/>
      <w:b/>
      <w:bCs/>
      <w:sz w:val="24"/>
      <w:szCs w:val="24"/>
    </w:rPr>
  </w:style>
  <w:style w:type="character" w:styleId="761" w:customStyle="1">
    <w:name w:val="Heading 6 Char"/>
    <w:uiPriority w:val="9"/>
    <w:qFormat/>
    <w:rPr>
      <w:rFonts w:ascii="Arial" w:hAnsi="Arial" w:eastAsia="Arial" w:cs="Arial"/>
      <w:b/>
      <w:bCs/>
      <w:sz w:val="22"/>
      <w:szCs w:val="22"/>
    </w:rPr>
  </w:style>
  <w:style w:type="character" w:styleId="762" w:customStyle="1">
    <w:name w:val="Heading 7 Char"/>
    <w:uiPriority w:val="9"/>
    <w:qFormat/>
    <w:rPr>
      <w:rFonts w:ascii="Arial" w:hAnsi="Arial" w:eastAsia="Arial" w:cs="Arial"/>
      <w:b/>
      <w:bCs/>
      <w:i/>
      <w:iCs/>
      <w:sz w:val="22"/>
      <w:szCs w:val="22"/>
    </w:rPr>
  </w:style>
  <w:style w:type="character" w:styleId="763" w:customStyle="1">
    <w:name w:val="Heading 8 Char"/>
    <w:uiPriority w:val="9"/>
    <w:qFormat/>
    <w:rPr>
      <w:rFonts w:ascii="Arial" w:hAnsi="Arial" w:eastAsia="Arial" w:cs="Arial"/>
      <w:i/>
      <w:iCs/>
      <w:sz w:val="22"/>
      <w:szCs w:val="22"/>
    </w:rPr>
  </w:style>
  <w:style w:type="character" w:styleId="764" w:customStyle="1">
    <w:name w:val="Heading 9 Char"/>
    <w:uiPriority w:val="9"/>
    <w:qFormat/>
    <w:rPr>
      <w:rFonts w:ascii="Arial" w:hAnsi="Arial" w:eastAsia="Arial" w:cs="Arial"/>
      <w:i/>
      <w:iCs/>
      <w:sz w:val="21"/>
      <w:szCs w:val="21"/>
    </w:rPr>
  </w:style>
  <w:style w:type="paragraph" w:styleId="765">
    <w:name w:val="List Paragraph"/>
    <w:basedOn w:val="700"/>
    <w:uiPriority w:val="0"/>
    <w:qFormat/>
    <w:pPr>
      <w:contextualSpacing/>
      <w:ind w:left="720"/>
      <w:jc w:val="left"/>
      <w:widowControl/>
    </w:pPr>
    <w:rPr>
      <w:rFonts w:ascii="Calibri" w:hAnsi="Calibri"/>
      <w:sz w:val="24"/>
      <w:szCs w:val="24"/>
      <w:lang w:eastAsia="en-US" w:bidi="en-US"/>
    </w:rPr>
  </w:style>
  <w:style w:type="paragraph" w:styleId="766">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67" w:customStyle="1">
    <w:name w:val="标题 字符"/>
    <w:link w:val="745"/>
    <w:uiPriority w:val="10"/>
    <w:qFormat/>
    <w:rPr>
      <w:sz w:val="48"/>
      <w:szCs w:val="48"/>
    </w:rPr>
  </w:style>
  <w:style w:type="character" w:styleId="768" w:customStyle="1">
    <w:name w:val="副标题 字符"/>
    <w:link w:val="734"/>
    <w:uiPriority w:val="11"/>
    <w:qFormat/>
    <w:rPr>
      <w:sz w:val="24"/>
      <w:szCs w:val="24"/>
    </w:rPr>
  </w:style>
  <w:style w:type="paragraph" w:styleId="769">
    <w:name w:val="Quote"/>
    <w:basedOn w:val="700"/>
    <w:next w:val="700"/>
    <w:link w:val="770"/>
    <w:uiPriority w:val="29"/>
    <w:qFormat/>
    <w:pPr>
      <w:ind w:left="720" w:right="720"/>
    </w:pPr>
    <w:rPr>
      <w:i/>
    </w:rPr>
  </w:style>
  <w:style w:type="character" w:styleId="770" w:customStyle="1">
    <w:name w:val="引用 字符"/>
    <w:link w:val="769"/>
    <w:uiPriority w:val="29"/>
    <w:qFormat/>
    <w:rPr>
      <w:i/>
    </w:rPr>
  </w:style>
  <w:style w:type="paragraph" w:styleId="771">
    <w:name w:val="Intense Quote"/>
    <w:basedOn w:val="700"/>
    <w:next w:val="700"/>
    <w:link w:val="7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明显引用 字符"/>
    <w:link w:val="771"/>
    <w:uiPriority w:val="30"/>
    <w:qFormat/>
    <w:rPr>
      <w:i/>
    </w:rPr>
  </w:style>
  <w:style w:type="character" w:styleId="773" w:customStyle="1">
    <w:name w:val="Header Char"/>
    <w:uiPriority w:val="99"/>
    <w:qFormat/>
  </w:style>
  <w:style w:type="character" w:styleId="774" w:customStyle="1">
    <w:name w:val="Footer Char"/>
    <w:uiPriority w:val="99"/>
    <w:qFormat/>
  </w:style>
  <w:style w:type="character" w:styleId="775" w:customStyle="1">
    <w:name w:val="Caption Char"/>
    <w:uiPriority w:val="99"/>
    <w:qFormat/>
  </w:style>
  <w:style w:type="table" w:styleId="77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1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2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2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6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6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7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1" w:customStyle="1">
    <w:name w:val="脚注文本 字符"/>
    <w:link w:val="736"/>
    <w:uiPriority w:val="99"/>
    <w:qFormat/>
    <w:rPr>
      <w:sz w:val="18"/>
    </w:rPr>
  </w:style>
  <w:style w:type="character" w:styleId="902" w:customStyle="1">
    <w:name w:val="尾注文本 字符"/>
    <w:link w:val="728"/>
    <w:uiPriority w:val="99"/>
    <w:qFormat/>
    <w:rPr>
      <w:sz w:val="20"/>
    </w:rPr>
  </w:style>
  <w:style w:type="paragraph" w:styleId="903" w:customStyle="1">
    <w:name w:val="TOC Heading"/>
    <w:uiPriority w:val="39"/>
    <w:unhideWhenUsed/>
    <w:qFormat/>
    <w:rPr>
      <w:rFonts w:ascii="Times New Roman" w:hAnsi="Times New Roman" w:eastAsia="宋体" w:cs="Times New Roman"/>
      <w:lang w:val="en-US" w:eastAsia="zh-CN" w:bidi="ar-SA"/>
    </w:rPr>
  </w:style>
  <w:style w:type="character" w:styleId="904" w:customStyle="1">
    <w:name w:val="标题 1 字符"/>
    <w:link w:val="701"/>
    <w:uiPriority w:val="0"/>
    <w:qFormat/>
    <w:rPr>
      <w:rFonts w:ascii="楷体_GB2312" w:hAnsi="Times New Roman" w:eastAsia="楷体_GB2312" w:cs="Times New Roman"/>
      <w:sz w:val="28"/>
      <w:szCs w:val="28"/>
    </w:rPr>
  </w:style>
  <w:style w:type="character" w:styleId="905" w:customStyle="1">
    <w:name w:val="标题 2 字符"/>
    <w:link w:val="702"/>
    <w:uiPriority w:val="0"/>
    <w:qFormat/>
    <w:rPr>
      <w:rFonts w:ascii="Arial" w:hAnsi="Arial" w:eastAsia="幼圆" w:cs="Arial"/>
      <w:b/>
      <w:bCs/>
      <w:sz w:val="44"/>
      <w:szCs w:val="44"/>
    </w:rPr>
  </w:style>
  <w:style w:type="character" w:styleId="906" w:customStyle="1">
    <w:name w:val="标题 3 字符"/>
    <w:link w:val="703"/>
    <w:uiPriority w:val="0"/>
    <w:qFormat/>
    <w:rPr>
      <w:rFonts w:ascii="Times New Roman" w:hAnsi="Times New Roman" w:eastAsia="宋体" w:cs="Times New Roman"/>
      <w:b/>
      <w:bCs/>
      <w:sz w:val="32"/>
      <w:szCs w:val="32"/>
    </w:rPr>
  </w:style>
  <w:style w:type="character" w:styleId="907" w:customStyle="1">
    <w:name w:val="正文缩进 字符"/>
    <w:link w:val="712"/>
    <w:uiPriority w:val="0"/>
    <w:qFormat/>
    <w:rPr>
      <w:rFonts w:ascii="Times New Roman" w:hAnsi="Times New Roman" w:eastAsia="宋体" w:cs="Times New Roman"/>
      <w:szCs w:val="21"/>
    </w:rPr>
  </w:style>
  <w:style w:type="character" w:styleId="908" w:customStyle="1">
    <w:name w:val="标题 4 字符"/>
    <w:link w:val="704"/>
    <w:uiPriority w:val="0"/>
    <w:qFormat/>
    <w:rPr>
      <w:rFonts w:ascii="Arial" w:hAnsi="Arial" w:eastAsia="黑体" w:cs="Arial"/>
      <w:b/>
      <w:bCs/>
      <w:sz w:val="28"/>
      <w:szCs w:val="28"/>
    </w:rPr>
  </w:style>
  <w:style w:type="character" w:styleId="909" w:customStyle="1">
    <w:name w:val="标题 5 字符"/>
    <w:link w:val="705"/>
    <w:uiPriority w:val="0"/>
    <w:qFormat/>
    <w:rPr>
      <w:rFonts w:ascii="宋体" w:hAnsi="Times New Roman" w:eastAsia="宋体" w:cs="Times New Roman"/>
      <w:color w:val="000000"/>
      <w:sz w:val="28"/>
      <w:szCs w:val="28"/>
    </w:rPr>
  </w:style>
  <w:style w:type="character" w:styleId="910" w:customStyle="1">
    <w:name w:val="标题 6 字符"/>
    <w:link w:val="706"/>
    <w:uiPriority w:val="0"/>
    <w:qFormat/>
    <w:rPr>
      <w:rFonts w:ascii="Arial" w:hAnsi="Arial" w:eastAsia="黑体" w:cs="Times New Roman"/>
      <w:b/>
      <w:bCs/>
      <w:sz w:val="24"/>
      <w:szCs w:val="24"/>
    </w:rPr>
  </w:style>
  <w:style w:type="character" w:styleId="911" w:customStyle="1">
    <w:name w:val="标题 7 字符"/>
    <w:link w:val="707"/>
    <w:uiPriority w:val="0"/>
    <w:qFormat/>
    <w:rPr>
      <w:rFonts w:ascii="Times New Roman" w:hAnsi="Times New Roman" w:eastAsia="宋体" w:cs="Times New Roman"/>
      <w:b/>
      <w:bCs/>
      <w:sz w:val="24"/>
      <w:szCs w:val="24"/>
    </w:rPr>
  </w:style>
  <w:style w:type="character" w:styleId="912" w:customStyle="1">
    <w:name w:val="标题 8 字符"/>
    <w:link w:val="708"/>
    <w:uiPriority w:val="0"/>
    <w:qFormat/>
    <w:rPr>
      <w:rFonts w:ascii="Arial" w:hAnsi="Arial" w:eastAsia="黑体" w:cs="Times New Roman"/>
      <w:sz w:val="24"/>
      <w:szCs w:val="24"/>
    </w:rPr>
  </w:style>
  <w:style w:type="character" w:styleId="913" w:customStyle="1">
    <w:name w:val="标题 9 字符"/>
    <w:link w:val="709"/>
    <w:uiPriority w:val="0"/>
    <w:qFormat/>
    <w:rPr>
      <w:rFonts w:ascii="Arial" w:hAnsi="Arial" w:eastAsia="黑体" w:cs="Times New Roman"/>
      <w:szCs w:val="21"/>
    </w:rPr>
  </w:style>
  <w:style w:type="character" w:styleId="914" w:customStyle="1">
    <w:name w:val="文档结构图 字符"/>
    <w:link w:val="716"/>
    <w:uiPriority w:val="0"/>
    <w:semiHidden/>
    <w:qFormat/>
    <w:rPr>
      <w:rFonts w:ascii="Times New Roman" w:hAnsi="Times New Roman" w:eastAsia="宋体" w:cs="Times New Roman"/>
      <w:szCs w:val="21"/>
      <w:shd w:val="clear" w:color="auto" w:fill="000080"/>
    </w:rPr>
  </w:style>
  <w:style w:type="character" w:styleId="915" w:customStyle="1">
    <w:name w:val="批注文字 字符"/>
    <w:link w:val="717"/>
    <w:uiPriority w:val="0"/>
    <w:semiHidden/>
    <w:qFormat/>
    <w:rPr>
      <w:rFonts w:ascii="Times New Roman" w:hAnsi="Times New Roman" w:eastAsia="宋体" w:cs="Times New Roman"/>
      <w:szCs w:val="21"/>
    </w:rPr>
  </w:style>
  <w:style w:type="character" w:styleId="916" w:customStyle="1">
    <w:name w:val="正文文本 3 字符"/>
    <w:link w:val="718"/>
    <w:uiPriority w:val="0"/>
    <w:qFormat/>
    <w:rPr>
      <w:rFonts w:ascii="仿宋_GB2312" w:hAnsi="Arial" w:eastAsia="仿宋_GB2312" w:cs="Times New Roman"/>
      <w:sz w:val="32"/>
      <w:szCs w:val="32"/>
    </w:rPr>
  </w:style>
  <w:style w:type="character" w:styleId="917" w:customStyle="1">
    <w:name w:val="正文文本 字符"/>
    <w:link w:val="719"/>
    <w:uiPriority w:val="0"/>
    <w:qFormat/>
    <w:rPr>
      <w:rFonts w:ascii="楷体_GB2312" w:hAnsi="Arial" w:eastAsia="楷体_GB2312" w:cs="Times New Roman"/>
      <w:sz w:val="28"/>
      <w:szCs w:val="28"/>
    </w:rPr>
  </w:style>
  <w:style w:type="character" w:styleId="918" w:customStyle="1">
    <w:name w:val="正文文本缩进 字符"/>
    <w:link w:val="720"/>
    <w:uiPriority w:val="0"/>
    <w:qFormat/>
    <w:rPr>
      <w:rFonts w:ascii="楷体_GB2312" w:hAnsi="Times New Roman" w:eastAsia="楷体_GB2312" w:cs="Times New Roman"/>
      <w:sz w:val="32"/>
      <w:szCs w:val="32"/>
    </w:rPr>
  </w:style>
  <w:style w:type="character" w:styleId="919" w:customStyle="1">
    <w:name w:val="纯文本 字符"/>
    <w:link w:val="724"/>
    <w:uiPriority w:val="0"/>
    <w:qFormat/>
    <w:rPr>
      <w:rFonts w:ascii="宋体" w:hAnsi="Courier New" w:eastAsia="宋体" w:cs="Courier New"/>
      <w:szCs w:val="21"/>
    </w:rPr>
  </w:style>
  <w:style w:type="character" w:styleId="920" w:customStyle="1">
    <w:name w:val="日期 字符"/>
    <w:link w:val="726"/>
    <w:uiPriority w:val="0"/>
    <w:qFormat/>
    <w:rPr>
      <w:rFonts w:ascii="Times New Roman" w:hAnsi="Times New Roman" w:eastAsia="宋体" w:cs="Times New Roman"/>
      <w:sz w:val="24"/>
      <w:szCs w:val="24"/>
    </w:rPr>
  </w:style>
  <w:style w:type="character" w:styleId="921" w:customStyle="1">
    <w:name w:val="正文文本缩进 2 字符"/>
    <w:link w:val="727"/>
    <w:uiPriority w:val="0"/>
    <w:qFormat/>
    <w:rPr>
      <w:rFonts w:ascii="Arial" w:hAnsi="Arial" w:eastAsia="仿宋_GB2312" w:cs="Arial"/>
      <w:sz w:val="32"/>
      <w:szCs w:val="32"/>
    </w:rPr>
  </w:style>
  <w:style w:type="character" w:styleId="922" w:customStyle="1">
    <w:name w:val="批注框文本 字符"/>
    <w:link w:val="729"/>
    <w:uiPriority w:val="0"/>
    <w:semiHidden/>
    <w:qFormat/>
    <w:rPr>
      <w:rFonts w:ascii="Times New Roman" w:hAnsi="Times New Roman" w:eastAsia="宋体" w:cs="Times New Roman"/>
      <w:sz w:val="18"/>
      <w:szCs w:val="18"/>
    </w:rPr>
  </w:style>
  <w:style w:type="character" w:styleId="923" w:customStyle="1">
    <w:name w:val="页脚 字符"/>
    <w:link w:val="730"/>
    <w:uiPriority w:val="0"/>
    <w:qFormat/>
    <w:rPr>
      <w:rFonts w:ascii="Times New Roman" w:hAnsi="Times New Roman" w:eastAsia="宋体" w:cs="Times New Roman"/>
      <w:sz w:val="18"/>
      <w:szCs w:val="18"/>
    </w:rPr>
  </w:style>
  <w:style w:type="character" w:styleId="924" w:customStyle="1">
    <w:name w:val="页眉 字符"/>
    <w:link w:val="731"/>
    <w:uiPriority w:val="0"/>
    <w:qFormat/>
    <w:rPr>
      <w:rFonts w:ascii="Times New Roman" w:hAnsi="Times New Roman" w:eastAsia="宋体" w:cs="Times New Roman"/>
      <w:sz w:val="18"/>
      <w:szCs w:val="18"/>
    </w:rPr>
  </w:style>
  <w:style w:type="character" w:styleId="925" w:customStyle="1">
    <w:name w:val="正文文本缩进 3 字符"/>
    <w:link w:val="738"/>
    <w:uiPriority w:val="0"/>
    <w:qFormat/>
    <w:rPr>
      <w:rFonts w:ascii="Arial" w:hAnsi="Arial" w:eastAsia="仿宋_GB2312" w:cs="Arial"/>
      <w:color w:val="ffff00"/>
      <w:sz w:val="32"/>
      <w:szCs w:val="32"/>
    </w:rPr>
  </w:style>
  <w:style w:type="character" w:styleId="926" w:customStyle="1">
    <w:name w:val="正文文本 2 字符"/>
    <w:link w:val="742"/>
    <w:uiPriority w:val="0"/>
    <w:qFormat/>
    <w:rPr>
      <w:rFonts w:ascii="楷体_GB2312" w:hAnsi="Times New Roman" w:eastAsia="楷体_GB2312" w:cs="Times New Roman"/>
      <w:sz w:val="28"/>
      <w:szCs w:val="28"/>
    </w:rPr>
  </w:style>
  <w:style w:type="character" w:styleId="927" w:customStyle="1">
    <w:name w:val="批注主题 字符"/>
    <w:link w:val="746"/>
    <w:uiPriority w:val="0"/>
    <w:semiHidden/>
    <w:qFormat/>
    <w:rPr>
      <w:rFonts w:ascii="Times New Roman" w:hAnsi="Times New Roman" w:eastAsia="宋体" w:cs="Times New Roman"/>
      <w:b/>
      <w:bCs/>
      <w:szCs w:val="21"/>
    </w:rPr>
  </w:style>
  <w:style w:type="character" w:styleId="928" w:customStyle="1">
    <w:name w:val="正文文本首行缩进 字符"/>
    <w:link w:val="747"/>
    <w:uiPriority w:val="0"/>
    <w:qFormat/>
    <w:rPr>
      <w:rFonts w:ascii="仿宋_GB2312" w:hAnsi="Times New Roman" w:eastAsia="仿宋_GB2312" w:cs="Times New Roman"/>
      <w:sz w:val="30"/>
      <w:szCs w:val="30"/>
    </w:rPr>
  </w:style>
  <w:style w:type="character" w:styleId="929" w:customStyle="1">
    <w:name w:val="正文文本首行缩进 2 字符"/>
    <w:link w:val="748"/>
    <w:uiPriority w:val="0"/>
    <w:qFormat/>
    <w:rPr>
      <w:rFonts w:ascii="宋体" w:hAnsi="宋体" w:eastAsia="宋体" w:cs="Times New Roman"/>
      <w:sz w:val="32"/>
      <w:szCs w:val="20"/>
    </w:rPr>
  </w:style>
  <w:style w:type="character" w:styleId="930" w:customStyle="1">
    <w:name w:val="已访问的超链接1"/>
    <w:uiPriority w:val="0"/>
    <w:qFormat/>
    <w:rPr>
      <w:color w:val="800080"/>
      <w:u w:val="single"/>
    </w:rPr>
  </w:style>
  <w:style w:type="paragraph" w:styleId="931" w:customStyle="1">
    <w:name w:val="正文空2字"/>
    <w:basedOn w:val="932"/>
    <w:uiPriority w:val="99"/>
    <w:qFormat/>
    <w:pPr>
      <w:ind w:firstLine="640"/>
      <w:spacing w:line="560" w:lineRule="exact"/>
      <w:widowControl w:val="off"/>
    </w:pPr>
    <w:rPr>
      <w:rFonts w:ascii="仿宋_GB2312" w:hAnsi="仿宋_GB2312" w:cs="仿宋_GB2312"/>
      <w:lang w:val="zh-TW"/>
    </w:rPr>
  </w:style>
  <w:style w:type="paragraph" w:styleId="932" w:customStyle="1">
    <w:name w:val="左对齐正文"/>
    <w:uiPriority w:val="99"/>
    <w:qFormat/>
    <w:rPr>
      <w:rFonts w:ascii="Calibri" w:hAnsi="Calibri" w:eastAsia="仿宋_GB2312" w:cs="Calibri"/>
      <w:sz w:val="32"/>
      <w:szCs w:val="32"/>
      <w:lang w:val="en-US" w:eastAsia="zh-CN" w:bidi="ar-SA"/>
    </w:rPr>
  </w:style>
  <w:style w:type="paragraph" w:styleId="933" w:customStyle="1">
    <w:name w:val="索引 41"/>
    <w:basedOn w:val="700"/>
    <w:next w:val="700"/>
    <w:uiPriority w:val="0"/>
    <w:semiHidden/>
    <w:qFormat/>
    <w:pPr>
      <w:ind w:left="1260"/>
    </w:pPr>
    <w:rPr>
      <w:rFonts w:ascii="Calibri" w:hAnsi="Calibri" w:eastAsia="Calibri" w:cs="宋体"/>
      <w:sz w:val="20"/>
      <w:lang w:val="zh-CN"/>
    </w:rPr>
  </w:style>
  <w:style w:type="character" w:styleId="934" w:customStyle="1">
    <w:name w:val="font5 Char"/>
    <w:uiPriority w:val="0"/>
    <w:qFormat/>
    <w:rPr>
      <w:rFonts w:ascii="宋体" w:hAnsi="宋体" w:eastAsia="宋体"/>
      <w:sz w:val="28"/>
      <w:szCs w:val="28"/>
      <w:lang w:val="en-US" w:eastAsia="zh-CN" w:bidi="ar-SA"/>
    </w:rPr>
  </w:style>
  <w:style w:type="character" w:styleId="935" w:customStyle="1">
    <w:name w:val="二级目录 Char"/>
    <w:link w:val="936"/>
    <w:uiPriority w:val="0"/>
    <w:qFormat/>
    <w:rPr>
      <w:b/>
      <w:sz w:val="30"/>
      <w:szCs w:val="28"/>
      <w:lang w:val="en-US" w:eastAsia="zh-CN" w:bidi="ar-SA"/>
    </w:rPr>
  </w:style>
  <w:style w:type="paragraph" w:styleId="936" w:customStyle="1">
    <w:name w:val="二级目录"/>
    <w:next w:val="700"/>
    <w:link w:val="935"/>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37" w:customStyle="1">
    <w:name w:val="列出段落 Char"/>
    <w:link w:val="938"/>
    <w:uiPriority w:val="0"/>
    <w:qFormat/>
    <w:rPr>
      <w:rFonts w:ascii="Calibri" w:hAnsi="Calibri"/>
      <w:sz w:val="24"/>
      <w:szCs w:val="24"/>
      <w:lang w:eastAsia="en-US" w:bidi="en-US"/>
    </w:rPr>
  </w:style>
  <w:style w:type="paragraph" w:styleId="938" w:customStyle="1">
    <w:name w:val="列出段落1"/>
    <w:basedOn w:val="700"/>
    <w:link w:val="937"/>
    <w:uiPriority w:val="0"/>
    <w:qFormat/>
    <w:pPr>
      <w:contextualSpacing/>
      <w:ind w:left="720"/>
      <w:jc w:val="left"/>
      <w:widowControl/>
    </w:pPr>
    <w:rPr>
      <w:rFonts w:ascii="Calibri" w:hAnsi="Calibri"/>
      <w:sz w:val="24"/>
      <w:szCs w:val="24"/>
      <w:lang w:eastAsia="en-US" w:bidi="en-US"/>
    </w:rPr>
  </w:style>
  <w:style w:type="paragraph" w:styleId="939" w:customStyle="1">
    <w:name w:val="Body Text(ch)"/>
    <w:basedOn w:val="700"/>
    <w:next w:val="719"/>
    <w:uiPriority w:val="0"/>
    <w:qFormat/>
    <w:pPr>
      <w:spacing w:after="120"/>
    </w:pPr>
    <w:rPr>
      <w:rFonts w:ascii="宋体" w:hAnsi="Arial"/>
      <w:bCs/>
      <w:iCs/>
      <w:szCs w:val="24"/>
    </w:rPr>
  </w:style>
  <w:style w:type="paragraph" w:styleId="940" w:customStyle="1">
    <w:name w:val="xl27"/>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1" w:customStyle="1">
    <w:name w:val="xl26"/>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2" w:customStyle="1">
    <w:name w:val="Char"/>
    <w:basedOn w:val="700"/>
    <w:uiPriority w:val="0"/>
    <w:qFormat/>
    <w:pPr>
      <w:ind w:firstLine="200"/>
      <w:tabs>
        <w:tab w:val="left" w:pos="360" w:leader="none"/>
      </w:tabs>
    </w:pPr>
    <w:rPr>
      <w:sz w:val="28"/>
      <w:szCs w:val="30"/>
    </w:rPr>
  </w:style>
  <w:style w:type="paragraph" w:styleId="943" w:customStyle="1">
    <w:name w:val="Char1"/>
    <w:basedOn w:val="716"/>
    <w:uiPriority w:val="0"/>
    <w:qFormat/>
    <w:rPr>
      <w:rFonts w:ascii="Tahoma" w:hAnsi="Tahoma"/>
      <w:sz w:val="24"/>
      <w:szCs w:val="24"/>
    </w:rPr>
  </w:style>
  <w:style w:type="paragraph" w:styleId="944" w:customStyle="1">
    <w:name w:val="普通正文"/>
    <w:basedOn w:val="700"/>
    <w:uiPriority w:val="0"/>
    <w:qFormat/>
    <w:pPr>
      <w:ind w:firstLine="480"/>
      <w:jc w:val="left"/>
      <w:spacing w:before="120" w:after="120" w:line="360" w:lineRule="auto"/>
    </w:pPr>
    <w:rPr>
      <w:rFonts w:ascii="Arial" w:hAnsi="Arial"/>
      <w:sz w:val="24"/>
      <w:szCs w:val="24"/>
    </w:rPr>
  </w:style>
  <w:style w:type="paragraph" w:styleId="945" w:customStyle="1">
    <w:name w:val="table_lines"/>
    <w:basedOn w:val="700"/>
    <w:uiPriority w:val="0"/>
    <w:qFormat/>
    <w:pPr>
      <w:jc w:val="left"/>
      <w:widowControl/>
    </w:pPr>
    <w:rPr>
      <w:sz w:val="20"/>
      <w:szCs w:val="20"/>
      <w:lang w:val="de-DE" w:eastAsia="de-DE"/>
    </w:rPr>
  </w:style>
  <w:style w:type="paragraph" w:styleId="946"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47" w:customStyle="1">
    <w:name w:val="font7"/>
    <w:basedOn w:val="700"/>
    <w:uiPriority w:val="0"/>
    <w:qFormat/>
    <w:pPr>
      <w:jc w:val="left"/>
      <w:spacing w:before="100" w:beforeAutospacing="1" w:after="100" w:afterAutospacing="1"/>
      <w:widowControl/>
    </w:pPr>
    <w:rPr>
      <w:rFonts w:hint="eastAsia" w:ascii="宋体" w:hAnsi="宋体"/>
      <w:sz w:val="18"/>
      <w:szCs w:val="18"/>
    </w:rPr>
  </w:style>
  <w:style w:type="paragraph" w:styleId="948" w:customStyle="1">
    <w:name w:val="Char Char Char Char"/>
    <w:basedOn w:val="716"/>
    <w:uiPriority w:val="0"/>
    <w:qFormat/>
    <w:pPr>
      <w:spacing w:line="360" w:lineRule="auto"/>
    </w:pPr>
    <w:rPr>
      <w:rFonts w:ascii="Tahoma" w:hAnsi="Tahoma"/>
      <w:sz w:val="24"/>
      <w:szCs w:val="24"/>
    </w:rPr>
  </w:style>
  <w:style w:type="paragraph" w:styleId="949" w:customStyle="1">
    <w:name w:val="4"/>
    <w:basedOn w:val="700"/>
    <w:next w:val="738"/>
    <w:uiPriority w:val="0"/>
    <w:qFormat/>
    <w:pPr>
      <w:ind w:firstLine="420"/>
      <w:spacing w:line="360" w:lineRule="auto"/>
    </w:pPr>
    <w:rPr>
      <w:color w:val="ff0000"/>
      <w:sz w:val="24"/>
      <w:szCs w:val="24"/>
    </w:rPr>
  </w:style>
  <w:style w:type="paragraph" w:styleId="950" w:customStyle="1">
    <w:name w:val="普通 (Web)"/>
    <w:basedOn w:val="700"/>
    <w:uiPriority w:val="0"/>
    <w:qFormat/>
    <w:pPr>
      <w:jc w:val="left"/>
      <w:spacing w:before="100" w:beforeAutospacing="1" w:after="100" w:afterAutospacing="1"/>
      <w:widowControl/>
    </w:pPr>
    <w:rPr>
      <w:rFonts w:ascii="宋体" w:hAnsi="宋体"/>
      <w:sz w:val="24"/>
      <w:szCs w:val="24"/>
    </w:rPr>
  </w:style>
  <w:style w:type="paragraph" w:styleId="951" w:customStyle="1">
    <w:name w:val="Char Char Char Char Char Char Char Char Char Char"/>
    <w:basedOn w:val="700"/>
    <w:uiPriority w:val="0"/>
    <w:qFormat/>
    <w:pPr>
      <w:spacing w:line="360" w:lineRule="auto"/>
    </w:pPr>
    <w:rPr>
      <w:sz w:val="24"/>
      <w:szCs w:val="20"/>
    </w:rPr>
  </w:style>
  <w:style w:type="paragraph" w:styleId="952" w:customStyle="1">
    <w:name w:val="样式1"/>
    <w:basedOn w:val="700"/>
    <w:uiPriority w:val="0"/>
    <w:qFormat/>
    <w:pPr>
      <w:numPr>
        <w:ilvl w:val="0"/>
        <w:numId w:val="3"/>
      </w:numPr>
    </w:pPr>
    <w:rPr>
      <w:rFonts w:ascii="宋体" w:hAnsi="宋体"/>
    </w:rPr>
  </w:style>
  <w:style w:type="paragraph" w:styleId="953" w:customStyle="1">
    <w:name w:val="font6"/>
    <w:basedOn w:val="700"/>
    <w:uiPriority w:val="0"/>
    <w:qFormat/>
    <w:pPr>
      <w:jc w:val="left"/>
      <w:spacing w:before="100" w:beforeAutospacing="1" w:after="100" w:afterAutospacing="1"/>
      <w:widowControl/>
    </w:pPr>
    <w:rPr>
      <w:rFonts w:hint="eastAsia" w:ascii="宋体" w:hAnsi="宋体"/>
      <w:sz w:val="28"/>
      <w:szCs w:val="28"/>
      <w:u w:val="single"/>
    </w:rPr>
  </w:style>
  <w:style w:type="paragraph" w:styleId="954" w:customStyle="1">
    <w:name w:val="xl25"/>
    <w:basedOn w:val="70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5" w:customStyle="1">
    <w:name w:val="图标"/>
    <w:basedOn w:val="700"/>
    <w:next w:val="70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6" w:customStyle="1">
    <w:name w:val="标题3"/>
    <w:basedOn w:val="700"/>
    <w:next w:val="700"/>
    <w:uiPriority w:val="0"/>
    <w:qFormat/>
    <w:pPr>
      <w:ind w:firstLine="624"/>
      <w:spacing w:line="590" w:lineRule="atLeast"/>
    </w:pPr>
    <w:rPr>
      <w:rFonts w:ascii="方正黑体_GBK" w:eastAsia="方正黑体_GBK"/>
      <w:sz w:val="32"/>
      <w:szCs w:val="32"/>
    </w:rPr>
  </w:style>
  <w:style w:type="paragraph" w:styleId="957" w:customStyle="1">
    <w:name w:val="xl24"/>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8" w:customStyle="1">
    <w:name w:val="xl29"/>
    <w:basedOn w:val="70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9" w:customStyle="1">
    <w:name w:val="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960" w:customStyle="1">
    <w:name w:val="xl2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1" w:customStyle="1">
    <w:name w:val="Char Char Char Char Char Char Char Char1"/>
    <w:basedOn w:val="700"/>
    <w:uiPriority w:val="0"/>
    <w:qFormat/>
    <w:pPr>
      <w:jc w:val="left"/>
      <w:spacing w:after="160" w:line="240" w:lineRule="exact"/>
      <w:widowControl/>
    </w:pPr>
    <w:rPr>
      <w:rFonts w:ascii="Verdana" w:hAnsi="Verdana"/>
      <w:sz w:val="20"/>
      <w:szCs w:val="20"/>
      <w:lang w:eastAsia="en-US"/>
    </w:rPr>
  </w:style>
  <w:style w:type="paragraph" w:styleId="962" w:customStyle="1">
    <w:name w:val="xl30"/>
    <w:basedOn w:val="700"/>
    <w:uiPriority w:val="0"/>
    <w:qFormat/>
    <w:pPr>
      <w:jc w:val="center"/>
      <w:spacing w:before="100" w:beforeAutospacing="1" w:after="100" w:afterAutospacing="1"/>
      <w:widowControl/>
    </w:pPr>
    <w:rPr>
      <w:rFonts w:ascii="宋体" w:hAnsi="宋体"/>
      <w:b/>
      <w:bCs/>
      <w:sz w:val="36"/>
      <w:szCs w:val="36"/>
    </w:rPr>
  </w:style>
  <w:style w:type="paragraph" w:styleId="963" w:customStyle="1">
    <w:name w:val="Char Char Char Char1"/>
    <w:basedOn w:val="716"/>
    <w:uiPriority w:val="0"/>
    <w:qFormat/>
    <w:pPr>
      <w:spacing w:line="360" w:lineRule="auto"/>
    </w:pPr>
    <w:rPr>
      <w:rFonts w:ascii="Tahoma" w:hAnsi="Tahoma"/>
      <w:sz w:val="24"/>
      <w:szCs w:val="24"/>
    </w:rPr>
  </w:style>
  <w:style w:type="paragraph" w:styleId="964" w:customStyle="1">
    <w:name w:val="table_1stline"/>
    <w:basedOn w:val="700"/>
    <w:uiPriority w:val="0"/>
    <w:qFormat/>
    <w:pPr>
      <w:jc w:val="left"/>
      <w:spacing w:before="120"/>
      <w:widowControl/>
    </w:pPr>
    <w:rPr>
      <w:bCs/>
      <w:sz w:val="20"/>
      <w:szCs w:val="20"/>
      <w:lang w:val="de-DE" w:eastAsia="de-DE"/>
    </w:rPr>
  </w:style>
  <w:style w:type="paragraph" w:styleId="965" w:customStyle="1">
    <w:name w:val="font5"/>
    <w:basedOn w:val="700"/>
    <w:uiPriority w:val="0"/>
    <w:qFormat/>
    <w:pPr>
      <w:jc w:val="left"/>
      <w:spacing w:before="100" w:beforeAutospacing="1" w:after="100" w:afterAutospacing="1"/>
      <w:widowControl/>
    </w:pPr>
    <w:rPr>
      <w:rFonts w:hint="eastAsia" w:ascii="宋体" w:hAnsi="宋体"/>
      <w:sz w:val="28"/>
      <w:szCs w:val="28"/>
    </w:rPr>
  </w:style>
  <w:style w:type="paragraph" w:styleId="966" w:customStyle="1">
    <w:name w:val="标题1"/>
    <w:basedOn w:val="700"/>
    <w:next w:val="70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7" w:customStyle="1">
    <w:name w:val="Revision"/>
    <w:uiPriority w:val="99"/>
    <w:semiHidden/>
    <w:qFormat/>
    <w:rPr>
      <w:rFonts w:ascii="Times New Roman" w:hAnsi="Times New Roman" w:eastAsia="宋体" w:cs="Times New Roman"/>
      <w:sz w:val="21"/>
      <w:szCs w:val="21"/>
      <w:lang w:val="en-US" w:eastAsia="zh-CN" w:bidi="ar-SA"/>
    </w:rPr>
  </w:style>
  <w:style w:type="table" w:styleId="968" w:customStyle="1">
    <w:name w:val="Table Normal"/>
    <w:uiPriority w:val="0"/>
    <w:qFormat/>
    <w:tblPr>
      <w:tblCellMar>
        <w:left w:w="0" w:type="dxa"/>
        <w:top w:w="0" w:type="dxa"/>
        <w:right w:w="0" w:type="dxa"/>
        <w:bottom w:w="0" w:type="dxa"/>
      </w:tblCellMar>
    </w:tblPr>
  </w:style>
  <w:style w:type="paragraph" w:styleId="969"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970" w:customStyle="1">
    <w:name w:val="Normal_6_0"/>
    <w:uiPriority w:val="0"/>
    <w:qFormat/>
    <w:rPr>
      <w:rFonts w:ascii="黑体" w:hAnsi="黑体" w:eastAsia="黑体" w:cs="黑体"/>
      <w:b/>
      <w:sz w:val="32"/>
      <w:szCs w:val="24"/>
      <w:lang w:val="en-US" w:eastAsia="zh-CN" w:bidi="ar-SA"/>
    </w:rPr>
  </w:style>
  <w:style w:type="paragraph" w:styleId="971" w:customStyle="1">
    <w:name w:val="Normal_1_2"/>
    <w:uiPriority w:val="0"/>
    <w:qFormat/>
    <w:rPr>
      <w:rFonts w:ascii="Times New Roman" w:hAnsi="Times New Roman" w:eastAsia="Times New Roman" w:cs="Times New Roman"/>
      <w:sz w:val="24"/>
      <w:szCs w:val="24"/>
      <w:lang w:val="en-US" w:eastAsia="zh-CN" w:bidi="ar-SA"/>
    </w:rPr>
  </w:style>
  <w:style w:type="paragraph" w:styleId="972"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973" w:customStyle="1">
    <w:name w:val="正文文本12"/>
    <w:basedOn w:val="700"/>
    <w:uiPriority w:val="1"/>
    <w:qFormat/>
    <w:pPr>
      <w:ind w:left="120"/>
    </w:pPr>
    <w:rPr>
      <w:rFonts w:ascii="宋体" w:hAnsi="宋体" w:cs="宋体"/>
      <w:lang w:val="zh-CN" w:bidi="zh-CN"/>
    </w:rPr>
  </w:style>
  <w:style w:type="paragraph" w:styleId="974" w:customStyle="1">
    <w:name w:val="正文2"/>
    <w:basedOn w:val="700"/>
    <w:uiPriority w:val="0"/>
    <w:qFormat/>
    <w:pPr>
      <w:ind w:firstLine="510"/>
      <w:spacing w:before="156" w:line="360" w:lineRule="auto"/>
    </w:pPr>
    <w:rPr>
      <w:sz w:val="24"/>
      <w:szCs w:val="20"/>
    </w:rPr>
  </w:style>
  <w:style w:type="paragraph" w:styleId="975" w:customStyle="1">
    <w:name w:val="首行缩进"/>
    <w:basedOn w:val="700"/>
    <w:uiPriority w:val="0"/>
    <w:qFormat/>
    <w:pPr>
      <w:ind w:firstLine="480"/>
    </w:pPr>
    <w:rPr>
      <w:lang w:val="zh-CN"/>
    </w:rPr>
  </w:style>
  <w:style w:type="paragraph" w:styleId="976" w:customStyle="1">
    <w:name w:val="Normal_18_0"/>
    <w:uiPriority w:val="0"/>
    <w:qFormat/>
    <w:rPr>
      <w:rFonts w:ascii="黑体" w:hAnsi="黑体" w:eastAsia="黑体" w:cs="黑体"/>
      <w:b/>
      <w:sz w:val="32"/>
      <w:szCs w:val="24"/>
      <w:lang w:val="en-US" w:eastAsia="zh-CN" w:bidi="ar-SA"/>
    </w:rPr>
  </w:style>
  <w:style w:type="paragraph" w:styleId="977" w:customStyle="1">
    <w:name w:val="正文_12_0_0_0_0"/>
    <w:basedOn w:val="700"/>
    <w:uiPriority w:val="0"/>
    <w:qFormat/>
    <w:rPr>
      <w:szCs w:val="24"/>
    </w:rPr>
  </w:style>
  <w:style w:type="paragraph" w:styleId="978"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979"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980"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981" w:customStyle="1">
    <w:name w:val="Normal_20"/>
    <w:uiPriority w:val="0"/>
    <w:qFormat/>
    <w:rPr>
      <w:rFonts w:ascii="黑体" w:hAnsi="黑体" w:eastAsia="黑体" w:cs="黑体"/>
      <w:b/>
      <w:sz w:val="32"/>
      <w:szCs w:val="24"/>
      <w:lang w:val="en-US" w:eastAsia="zh-CN" w:bidi="ar-SA"/>
    </w:rPr>
  </w:style>
  <w:style w:type="paragraph" w:styleId="982"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983" w:customStyle="1">
    <w:name w:val="Normal_0"/>
    <w:uiPriority w:val="0"/>
    <w:qFormat/>
    <w:rPr>
      <w:rFonts w:ascii="黑体" w:hAnsi="黑体" w:eastAsia="黑体" w:cs="Times New Roman"/>
      <w:b/>
      <w:sz w:val="32"/>
      <w:szCs w:val="24"/>
      <w:lang w:val="en-US" w:eastAsia="zh-CN" w:bidi="ar-SA"/>
    </w:rPr>
  </w:style>
  <w:style w:type="paragraph" w:styleId="984" w:customStyle="1">
    <w:name w:val="部分1"/>
    <w:basedOn w:val="700"/>
    <w:uiPriority w:val="0"/>
    <w:qFormat/>
    <w:pPr>
      <w:jc w:val="center"/>
      <w:keepNext/>
      <w:pageBreakBefore/>
      <w:spacing w:line="360" w:lineRule="auto"/>
      <w:tabs>
        <w:tab w:val="left" w:pos="720" w:leader="none"/>
      </w:tabs>
      <w:outlineLvl w:val="0"/>
    </w:pPr>
    <w:rPr>
      <w:rFonts w:eastAsia="黑体"/>
      <w:b/>
      <w:sz w:val="36"/>
      <w:szCs w:val="20"/>
    </w:rPr>
  </w:style>
  <w:style w:type="paragraph" w:styleId="985" w:customStyle="1">
    <w:name w:val="正文111"/>
    <w:next w:val="700"/>
    <w:uiPriority w:val="0"/>
    <w:qFormat/>
    <w:pPr>
      <w:jc w:val="both"/>
      <w:widowControl w:val="off"/>
    </w:pPr>
    <w:rPr>
      <w:rFonts w:ascii="Times New Roman" w:hAnsi="Times New Roman" w:eastAsia="宋体" w:cs="Times New Roman"/>
      <w:sz w:val="21"/>
      <w:szCs w:val="24"/>
      <w:lang w:val="en-US" w:eastAsia="zh-CN" w:bidi="ar-SA"/>
    </w:rPr>
  </w:style>
  <w:style w:type="table" w:styleId="986" w:customStyle="1">
    <w:name w:val="网格型3"/>
    <w:basedOn w:val="711"/>
    <w:uiPriority w:val="0"/>
    <w:qFormat/>
    <w:rPr>
      <w:rFonts w:ascii="Calibri" w:hAnsi="Calibri"/>
      <w:sz w:val="22"/>
      <w:lang w:bidi="mn-Mong-CN"/>
    </w:rPr>
    <w:tblPr/>
  </w:style>
  <w:style w:type="numbering" w:styleId="9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马君端</cp:lastModifiedBy>
  <cp:revision>13</cp:revision>
  <dcterms:created xsi:type="dcterms:W3CDTF">2025-03-25T08:20:00Z</dcterms:created>
  <dcterms:modified xsi:type="dcterms:W3CDTF">2025-10-28T07:30:42Z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eyJoZGlkIjoiOGIzYWQ0NGI5ODZhMmQ2NjdiNzEwMGIwMWZiZDFiNzgiLCJ1c2VySWQiOiI1MzgyNjc5MTEifQ==</vt:lpwstr>
  </property>
  <property fmtid="{D5CDD505-2E9C-101B-9397-08002B2CF9AE}" pid="3" name="KSOProductBuildVer">
    <vt:lpwstr>2052-12.1.0.23125</vt:lpwstr>
  </property>
  <property fmtid="{D5CDD505-2E9C-101B-9397-08002B2CF9AE}" pid="4" name="ICV">
    <vt:lpwstr>5F62D0CE982E4C7D8AED7426E7E32215_12</vt:lpwstr>
  </property>
</Properties>
</file>